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AB9" w:rsidRDefault="00214AB9">
      <w:pPr>
        <w:ind w:firstLine="489"/>
      </w:pPr>
      <w:r>
        <w:rPr>
          <w:rFonts w:asciiTheme="minorEastAsia" w:eastAsiaTheme="minorEastAsia" w:hAnsiTheme="minorEastAsia"/>
          <w:b/>
          <w:bCs/>
          <w:noProof/>
        </w:rPr>
        <mc:AlternateContent>
          <mc:Choice Requires="wps">
            <w:drawing>
              <wp:anchor distT="0" distB="0" distL="114300" distR="114300" simplePos="0" relativeHeight="251659264" behindDoc="0" locked="0" layoutInCell="1" allowOverlap="1" wp14:anchorId="2360D08F" wp14:editId="542DC462">
                <wp:simplePos x="0" y="0"/>
                <wp:positionH relativeFrom="margin">
                  <wp:posOffset>0</wp:posOffset>
                </wp:positionH>
                <wp:positionV relativeFrom="paragraph">
                  <wp:posOffset>9525</wp:posOffset>
                </wp:positionV>
                <wp:extent cx="3581400" cy="1333500"/>
                <wp:effectExtent l="0" t="0" r="19050" b="19050"/>
                <wp:wrapNone/>
                <wp:docPr id="1" name="文字方塊 1"/>
                <wp:cNvGraphicFramePr/>
                <a:graphic xmlns:a="http://schemas.openxmlformats.org/drawingml/2006/main">
                  <a:graphicData uri="http://schemas.microsoft.com/office/word/2010/wordprocessingShape">
                    <wps:wsp>
                      <wps:cNvSpPr txBox="1"/>
                      <wps:spPr>
                        <a:xfrm>
                          <a:off x="0" y="0"/>
                          <a:ext cx="3581400" cy="1333500"/>
                        </a:xfrm>
                        <a:prstGeom prst="rect">
                          <a:avLst/>
                        </a:prstGeom>
                        <a:solidFill>
                          <a:schemeClr val="lt1"/>
                        </a:solidFill>
                        <a:ln w="6350">
                          <a:solidFill>
                            <a:prstClr val="black"/>
                          </a:solidFill>
                        </a:ln>
                      </wps:spPr>
                      <wps:txbx>
                        <w:txbxContent>
                          <w:p w:rsidR="00214AB9" w:rsidRDefault="00214AB9" w:rsidP="00214AB9">
                            <w:pPr>
                              <w:spacing w:after="0" w:afterAutospacing="0"/>
                              <w:ind w:firstLineChars="0" w:firstLine="0"/>
                              <w:jc w:val="left"/>
                            </w:pPr>
                            <w:r>
                              <w:rPr>
                                <w:rFonts w:hint="eastAsia"/>
                              </w:rPr>
                              <w:t>版面設定</w:t>
                            </w:r>
                            <w:r w:rsidRPr="009B25AE">
                              <w:rPr>
                                <w:rFonts w:hint="eastAsia"/>
                              </w:rPr>
                              <w:t>：</w:t>
                            </w:r>
                          </w:p>
                          <w:p w:rsidR="00214AB9" w:rsidRPr="009B25AE" w:rsidRDefault="00214AB9" w:rsidP="00214AB9">
                            <w:pPr>
                              <w:spacing w:after="0" w:afterAutospacing="0"/>
                              <w:ind w:firstLineChars="0" w:firstLine="0"/>
                              <w:jc w:val="left"/>
                              <w:rPr>
                                <w:color w:val="FF0000"/>
                              </w:rPr>
                            </w:pPr>
                            <w:r>
                              <w:rPr>
                                <w:rFonts w:hint="eastAsia"/>
                                <w:color w:val="FF0000"/>
                              </w:rPr>
                              <w:t>標準</w:t>
                            </w:r>
                            <w:r w:rsidRPr="009B25AE">
                              <w:rPr>
                                <w:rFonts w:hint="eastAsia"/>
                                <w:color w:val="FF0000"/>
                              </w:rPr>
                              <w:t>邊界：上下</w:t>
                            </w:r>
                            <w:r>
                              <w:rPr>
                                <w:color w:val="FF0000"/>
                              </w:rPr>
                              <w:t>2.54</w:t>
                            </w:r>
                            <w:r w:rsidRPr="009B25AE">
                              <w:rPr>
                                <w:rFonts w:hint="eastAsia"/>
                                <w:color w:val="FF0000"/>
                              </w:rPr>
                              <w:t>cm</w:t>
                            </w:r>
                            <w:r w:rsidRPr="009B25AE">
                              <w:rPr>
                                <w:rFonts w:hint="eastAsia"/>
                                <w:color w:val="FF0000"/>
                              </w:rPr>
                              <w:t>，左右</w:t>
                            </w:r>
                            <w:r w:rsidRPr="009B25AE">
                              <w:rPr>
                                <w:rFonts w:hint="eastAsia"/>
                                <w:color w:val="FF0000"/>
                              </w:rPr>
                              <w:t>3</w:t>
                            </w:r>
                            <w:r w:rsidRPr="009B25AE">
                              <w:rPr>
                                <w:color w:val="FF0000"/>
                              </w:rPr>
                              <w:t>.</w:t>
                            </w:r>
                            <w:r>
                              <w:rPr>
                                <w:color w:val="FF0000"/>
                              </w:rPr>
                              <w:t>1</w:t>
                            </w:r>
                            <w:r w:rsidRPr="009B25AE">
                              <w:rPr>
                                <w:color w:val="FF0000"/>
                              </w:rPr>
                              <w:t>8</w:t>
                            </w:r>
                            <w:r w:rsidRPr="009B25AE">
                              <w:rPr>
                                <w:rFonts w:hint="eastAsia"/>
                                <w:color w:val="FF0000"/>
                              </w:rPr>
                              <w:t>c</w:t>
                            </w:r>
                            <w:r w:rsidRPr="009B25AE">
                              <w:rPr>
                                <w:color w:val="FF0000"/>
                              </w:rPr>
                              <w:t>m</w:t>
                            </w:r>
                          </w:p>
                          <w:p w:rsidR="00214AB9" w:rsidRPr="009B25AE" w:rsidRDefault="002D7D20" w:rsidP="00214AB9">
                            <w:pPr>
                              <w:spacing w:after="0" w:afterAutospacing="0"/>
                              <w:ind w:firstLineChars="0" w:firstLine="0"/>
                              <w:jc w:val="left"/>
                              <w:rPr>
                                <w:color w:val="FF0000"/>
                              </w:rPr>
                            </w:pPr>
                            <w:r>
                              <w:rPr>
                                <w:rFonts w:hint="eastAsia"/>
                                <w:color w:val="FF0000"/>
                              </w:rPr>
                              <w:t>文件</w:t>
                            </w:r>
                            <w:r w:rsidR="00214AB9" w:rsidRPr="009B25AE">
                              <w:rPr>
                                <w:rFonts w:hint="eastAsia"/>
                                <w:color w:val="FF0000"/>
                              </w:rPr>
                              <w:t>格線：每行</w:t>
                            </w:r>
                            <w:r w:rsidR="00214AB9" w:rsidRPr="009B25AE">
                              <w:rPr>
                                <w:rFonts w:hint="eastAsia"/>
                                <w:color w:val="FF0000"/>
                              </w:rPr>
                              <w:t>3</w:t>
                            </w:r>
                            <w:r>
                              <w:rPr>
                                <w:color w:val="FF0000"/>
                              </w:rPr>
                              <w:t>4</w:t>
                            </w:r>
                            <w:r w:rsidR="00214AB9" w:rsidRPr="009B25AE">
                              <w:rPr>
                                <w:rFonts w:hint="eastAsia"/>
                                <w:color w:val="FF0000"/>
                              </w:rPr>
                              <w:t>字，每頁</w:t>
                            </w:r>
                            <w:r>
                              <w:rPr>
                                <w:color w:val="FF0000"/>
                              </w:rPr>
                              <w:t>40</w:t>
                            </w:r>
                            <w:r w:rsidR="00214AB9" w:rsidRPr="009B25AE">
                              <w:rPr>
                                <w:rFonts w:hint="eastAsia"/>
                                <w:color w:val="FF0000"/>
                              </w:rPr>
                              <w:t>行</w:t>
                            </w:r>
                          </w:p>
                          <w:p w:rsidR="00214AB9" w:rsidRDefault="00214AB9" w:rsidP="00214AB9">
                            <w:pPr>
                              <w:spacing w:after="0" w:afterAutospacing="0"/>
                              <w:ind w:firstLineChars="0" w:firstLine="0"/>
                              <w:jc w:val="left"/>
                              <w:rPr>
                                <w:color w:val="FF0000"/>
                              </w:rPr>
                            </w:pPr>
                            <w:r>
                              <w:rPr>
                                <w:rFonts w:hint="eastAsia"/>
                                <w:color w:val="FF0000"/>
                              </w:rPr>
                              <w:t>中文字體：新細明體</w:t>
                            </w:r>
                          </w:p>
                          <w:p w:rsidR="00214AB9" w:rsidRPr="009B25AE" w:rsidRDefault="00214AB9" w:rsidP="00214AB9">
                            <w:pPr>
                              <w:spacing w:after="0" w:afterAutospacing="0"/>
                              <w:ind w:firstLineChars="0" w:firstLine="0"/>
                              <w:jc w:val="left"/>
                              <w:rPr>
                                <w:color w:val="FF0000"/>
                              </w:rPr>
                            </w:pPr>
                            <w:r>
                              <w:rPr>
                                <w:rFonts w:hint="eastAsia"/>
                                <w:color w:val="FF0000"/>
                              </w:rPr>
                              <w:t>英數字體：</w:t>
                            </w:r>
                            <w:r w:rsidRPr="009B25AE">
                              <w:rPr>
                                <w:rFonts w:hint="eastAsia"/>
                                <w:color w:val="FF0000"/>
                              </w:rPr>
                              <w:t>Times</w:t>
                            </w:r>
                            <w:r w:rsidRPr="009B25AE">
                              <w:rPr>
                                <w:color w:val="FF0000"/>
                              </w:rPr>
                              <w:t xml:space="preserve"> </w:t>
                            </w:r>
                            <w:r>
                              <w:rPr>
                                <w:rFonts w:hint="eastAsia"/>
                                <w:color w:val="FF0000"/>
                              </w:rPr>
                              <w:t>New Ro</w:t>
                            </w:r>
                            <w:r>
                              <w:rPr>
                                <w:color w:val="FF0000"/>
                              </w:rPr>
                              <w:t>ma</w:t>
                            </w:r>
                            <w:r>
                              <w:rPr>
                                <w:rFonts w:hint="eastAsia"/>
                                <w:color w:val="FF0000"/>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0D08F" id="_x0000_t202" coordsize="21600,21600" o:spt="202" path="m,l,21600r21600,l21600,xe">
                <v:stroke joinstyle="miter"/>
                <v:path gradientshapeok="t" o:connecttype="rect"/>
              </v:shapetype>
              <v:shape id="文字方塊 1" o:spid="_x0000_s1026" type="#_x0000_t202" style="position:absolute;left:0;text-align:left;margin-left:0;margin-top:.75pt;width:282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" fillcolor="white [3201]" strokeweight=".5pt">
                <v:textbox>
                  <w:txbxContent>
                    <w:p w:rsidR="00214AB9" w:rsidRDefault="00214AB9" w:rsidP="00214AB9">
                      <w:pPr>
                        <w:spacing w:after="0" w:afterAutospacing="0"/>
                        <w:ind w:firstLineChars="0" w:firstLine="0"/>
                        <w:jc w:val="left"/>
                      </w:pPr>
                      <w:r>
                        <w:rPr>
                          <w:rFonts w:hint="eastAsia"/>
                        </w:rPr>
                        <w:t>版面設定</w:t>
                      </w:r>
                      <w:r w:rsidRPr="009B25AE">
                        <w:rPr>
                          <w:rFonts w:hint="eastAsia"/>
                        </w:rPr>
                        <w:t>：</w:t>
                      </w:r>
                    </w:p>
                    <w:p w:rsidR="00214AB9" w:rsidRPr="009B25AE" w:rsidRDefault="00214AB9" w:rsidP="00214AB9">
                      <w:pPr>
                        <w:spacing w:after="0" w:afterAutospacing="0"/>
                        <w:ind w:firstLineChars="0" w:firstLine="0"/>
                        <w:jc w:val="left"/>
                        <w:rPr>
                          <w:color w:val="FF0000"/>
                        </w:rPr>
                      </w:pPr>
                      <w:r>
                        <w:rPr>
                          <w:rFonts w:hint="eastAsia"/>
                          <w:color w:val="FF0000"/>
                        </w:rPr>
                        <w:t>標準</w:t>
                      </w:r>
                      <w:r w:rsidRPr="009B25AE">
                        <w:rPr>
                          <w:rFonts w:hint="eastAsia"/>
                          <w:color w:val="FF0000"/>
                        </w:rPr>
                        <w:t>邊界：上下</w:t>
                      </w:r>
                      <w:r>
                        <w:rPr>
                          <w:color w:val="FF0000"/>
                        </w:rPr>
                        <w:t>2.54</w:t>
                      </w:r>
                      <w:r w:rsidRPr="009B25AE">
                        <w:rPr>
                          <w:rFonts w:hint="eastAsia"/>
                          <w:color w:val="FF0000"/>
                        </w:rPr>
                        <w:t>cm</w:t>
                      </w:r>
                      <w:r w:rsidRPr="009B25AE">
                        <w:rPr>
                          <w:rFonts w:hint="eastAsia"/>
                          <w:color w:val="FF0000"/>
                        </w:rPr>
                        <w:t>，左右</w:t>
                      </w:r>
                      <w:r w:rsidRPr="009B25AE">
                        <w:rPr>
                          <w:rFonts w:hint="eastAsia"/>
                          <w:color w:val="FF0000"/>
                        </w:rPr>
                        <w:t>3</w:t>
                      </w:r>
                      <w:r w:rsidRPr="009B25AE">
                        <w:rPr>
                          <w:color w:val="FF0000"/>
                        </w:rPr>
                        <w:t>.</w:t>
                      </w:r>
                      <w:r>
                        <w:rPr>
                          <w:color w:val="FF0000"/>
                        </w:rPr>
                        <w:t>1</w:t>
                      </w:r>
                      <w:r w:rsidRPr="009B25AE">
                        <w:rPr>
                          <w:color w:val="FF0000"/>
                        </w:rPr>
                        <w:t>8</w:t>
                      </w:r>
                      <w:r w:rsidRPr="009B25AE">
                        <w:rPr>
                          <w:rFonts w:hint="eastAsia"/>
                          <w:color w:val="FF0000"/>
                        </w:rPr>
                        <w:t>c</w:t>
                      </w:r>
                      <w:r w:rsidRPr="009B25AE">
                        <w:rPr>
                          <w:color w:val="FF0000"/>
                        </w:rPr>
                        <w:t>m</w:t>
                      </w:r>
                    </w:p>
                    <w:p w:rsidR="00214AB9" w:rsidRPr="009B25AE" w:rsidRDefault="002D7D20" w:rsidP="00214AB9">
                      <w:pPr>
                        <w:spacing w:after="0" w:afterAutospacing="0"/>
                        <w:ind w:firstLineChars="0" w:firstLine="0"/>
                        <w:jc w:val="left"/>
                        <w:rPr>
                          <w:color w:val="FF0000"/>
                        </w:rPr>
                      </w:pPr>
                      <w:r>
                        <w:rPr>
                          <w:rFonts w:hint="eastAsia"/>
                          <w:color w:val="FF0000"/>
                        </w:rPr>
                        <w:t>文件</w:t>
                      </w:r>
                      <w:r w:rsidR="00214AB9" w:rsidRPr="009B25AE">
                        <w:rPr>
                          <w:rFonts w:hint="eastAsia"/>
                          <w:color w:val="FF0000"/>
                        </w:rPr>
                        <w:t>格線：每行</w:t>
                      </w:r>
                      <w:r w:rsidR="00214AB9" w:rsidRPr="009B25AE">
                        <w:rPr>
                          <w:rFonts w:hint="eastAsia"/>
                          <w:color w:val="FF0000"/>
                        </w:rPr>
                        <w:t>3</w:t>
                      </w:r>
                      <w:r>
                        <w:rPr>
                          <w:color w:val="FF0000"/>
                        </w:rPr>
                        <w:t>4</w:t>
                      </w:r>
                      <w:r w:rsidR="00214AB9" w:rsidRPr="009B25AE">
                        <w:rPr>
                          <w:rFonts w:hint="eastAsia"/>
                          <w:color w:val="FF0000"/>
                        </w:rPr>
                        <w:t>字，每頁</w:t>
                      </w:r>
                      <w:r>
                        <w:rPr>
                          <w:color w:val="FF0000"/>
                        </w:rPr>
                        <w:t>40</w:t>
                      </w:r>
                      <w:r w:rsidR="00214AB9" w:rsidRPr="009B25AE">
                        <w:rPr>
                          <w:rFonts w:hint="eastAsia"/>
                          <w:color w:val="FF0000"/>
                        </w:rPr>
                        <w:t>行</w:t>
                      </w:r>
                    </w:p>
                    <w:p w:rsidR="00214AB9" w:rsidRDefault="00214AB9" w:rsidP="00214AB9">
                      <w:pPr>
                        <w:spacing w:after="0" w:afterAutospacing="0"/>
                        <w:ind w:firstLineChars="0" w:firstLine="0"/>
                        <w:jc w:val="left"/>
                        <w:rPr>
                          <w:rFonts w:hint="eastAsia"/>
                          <w:color w:val="FF0000"/>
                        </w:rPr>
                      </w:pPr>
                      <w:r>
                        <w:rPr>
                          <w:rFonts w:hint="eastAsia"/>
                          <w:color w:val="FF0000"/>
                        </w:rPr>
                        <w:t>中文字體：新細明體</w:t>
                      </w:r>
                    </w:p>
                    <w:p w:rsidR="00214AB9" w:rsidRPr="009B25AE" w:rsidRDefault="00214AB9" w:rsidP="00214AB9">
                      <w:pPr>
                        <w:spacing w:after="0" w:afterAutospacing="0"/>
                        <w:ind w:firstLineChars="0" w:firstLine="0"/>
                        <w:jc w:val="left"/>
                        <w:rPr>
                          <w:color w:val="FF0000"/>
                        </w:rPr>
                      </w:pPr>
                      <w:r>
                        <w:rPr>
                          <w:rFonts w:hint="eastAsia"/>
                          <w:color w:val="FF0000"/>
                        </w:rPr>
                        <w:t>英數字體：</w:t>
                      </w:r>
                      <w:r w:rsidRPr="009B25AE">
                        <w:rPr>
                          <w:rFonts w:hint="eastAsia"/>
                          <w:color w:val="FF0000"/>
                        </w:rPr>
                        <w:t>Times</w:t>
                      </w:r>
                      <w:r w:rsidRPr="009B25AE">
                        <w:rPr>
                          <w:color w:val="FF0000"/>
                        </w:rPr>
                        <w:t xml:space="preserve"> </w:t>
                      </w:r>
                      <w:r>
                        <w:rPr>
                          <w:rFonts w:hint="eastAsia"/>
                          <w:color w:val="FF0000"/>
                        </w:rPr>
                        <w:t>New Ro</w:t>
                      </w:r>
                      <w:r>
                        <w:rPr>
                          <w:color w:val="FF0000"/>
                        </w:rPr>
                        <w:t>ma</w:t>
                      </w:r>
                      <w:r>
                        <w:rPr>
                          <w:rFonts w:hint="eastAsia"/>
                          <w:color w:val="FF0000"/>
                        </w:rPr>
                        <w:t>n</w:t>
                      </w:r>
                    </w:p>
                  </w:txbxContent>
                </v:textbox>
                <w10:wrap anchorx="margin"/>
              </v:shape>
            </w:pict>
          </mc:Fallback>
        </mc:AlternateContent>
      </w:r>
    </w:p>
    <w:p w:rsidR="00214AB9" w:rsidRDefault="00214AB9">
      <w:pPr>
        <w:ind w:firstLine="489"/>
      </w:pPr>
    </w:p>
    <w:p w:rsidR="00214AB9" w:rsidRDefault="00214AB9">
      <w:pPr>
        <w:ind w:firstLine="489"/>
      </w:pPr>
    </w:p>
    <w:p w:rsidR="00214AB9" w:rsidRDefault="00214AB9" w:rsidP="00214AB9">
      <w:pPr>
        <w:ind w:firstLine="770"/>
        <w:jc w:val="center"/>
        <w:rPr>
          <w:rFonts w:asciiTheme="minorEastAsia" w:eastAsiaTheme="minorEastAsia" w:hAnsiTheme="minorEastAsia"/>
          <w:b/>
          <w:bCs/>
          <w:sz w:val="36"/>
          <w:szCs w:val="36"/>
        </w:rPr>
      </w:pPr>
    </w:p>
    <w:p w:rsidR="00214AB9" w:rsidRPr="00B327AD" w:rsidRDefault="00214AB9" w:rsidP="002D7D20">
      <w:pPr>
        <w:ind w:firstLineChars="51" w:firstLine="196"/>
        <w:jc w:val="center"/>
        <w:rPr>
          <w:rFonts w:asciiTheme="minorEastAsia" w:eastAsiaTheme="minorEastAsia" w:hAnsiTheme="minorEastAsia"/>
          <w:b/>
          <w:bCs/>
          <w:sz w:val="36"/>
          <w:szCs w:val="36"/>
        </w:rPr>
      </w:pPr>
      <w:r w:rsidRPr="00B327AD">
        <w:rPr>
          <w:rFonts w:asciiTheme="minorEastAsia" w:eastAsiaTheme="minorEastAsia" w:hAnsiTheme="minorEastAsia" w:hint="eastAsia"/>
          <w:b/>
          <w:bCs/>
          <w:sz w:val="36"/>
          <w:szCs w:val="36"/>
        </w:rPr>
        <w:t>中原華語</w:t>
      </w:r>
      <w:r>
        <w:rPr>
          <w:rFonts w:asciiTheme="minorEastAsia" w:eastAsiaTheme="minorEastAsia" w:hAnsiTheme="minorEastAsia" w:hint="eastAsia"/>
          <w:b/>
          <w:bCs/>
          <w:sz w:val="36"/>
          <w:szCs w:val="36"/>
        </w:rPr>
        <w:t>文</w:t>
      </w:r>
      <w:r w:rsidRPr="00B327AD">
        <w:rPr>
          <w:rFonts w:asciiTheme="minorEastAsia" w:eastAsiaTheme="minorEastAsia" w:hAnsiTheme="minorEastAsia" w:hint="eastAsia"/>
          <w:b/>
          <w:bCs/>
          <w:sz w:val="36"/>
          <w:szCs w:val="36"/>
        </w:rPr>
        <w:t>教學研究</w:t>
      </w:r>
    </w:p>
    <w:p w:rsidR="00214AB9" w:rsidRPr="00B327AD" w:rsidRDefault="00214AB9" w:rsidP="002D7D20">
      <w:pPr>
        <w:spacing w:after="0"/>
        <w:ind w:firstLineChars="65" w:firstLine="198"/>
        <w:jc w:val="center"/>
        <w:rPr>
          <w:rFonts w:asciiTheme="minorEastAsia" w:eastAsiaTheme="minorEastAsia" w:hAnsiTheme="minorEastAsia"/>
          <w:b/>
          <w:bCs/>
          <w:sz w:val="28"/>
          <w:szCs w:val="28"/>
        </w:rPr>
      </w:pPr>
      <w:r w:rsidRPr="00B327AD">
        <w:rPr>
          <w:rFonts w:asciiTheme="minorEastAsia" w:eastAsiaTheme="minorEastAsia" w:hAnsiTheme="minorEastAsia" w:hint="eastAsia"/>
          <w:b/>
          <w:bCs/>
          <w:sz w:val="28"/>
          <w:szCs w:val="28"/>
        </w:rPr>
        <w:t>王小明</w:t>
      </w:r>
    </w:p>
    <w:p w:rsidR="00214AB9" w:rsidRPr="00B327AD" w:rsidRDefault="00214AB9" w:rsidP="002D7D20">
      <w:pPr>
        <w:spacing w:after="0"/>
        <w:ind w:firstLineChars="65" w:firstLine="198"/>
        <w:jc w:val="center"/>
        <w:rPr>
          <w:rFonts w:asciiTheme="minorEastAsia" w:eastAsiaTheme="minorEastAsia" w:hAnsiTheme="minorEastAsia"/>
          <w:b/>
          <w:bCs/>
          <w:sz w:val="28"/>
          <w:szCs w:val="28"/>
        </w:rPr>
      </w:pPr>
      <w:r w:rsidRPr="00B327AD">
        <w:rPr>
          <w:rFonts w:asciiTheme="minorEastAsia" w:eastAsiaTheme="minorEastAsia" w:hAnsiTheme="minorEastAsia" w:hint="eastAsia"/>
          <w:b/>
          <w:bCs/>
          <w:sz w:val="28"/>
          <w:szCs w:val="28"/>
        </w:rPr>
        <w:t>中原大學</w:t>
      </w:r>
      <w:r>
        <w:rPr>
          <w:rFonts w:asciiTheme="minorEastAsia" w:eastAsiaTheme="minorEastAsia" w:hAnsiTheme="minorEastAsia" w:hint="eastAsia"/>
          <w:b/>
          <w:bCs/>
          <w:sz w:val="28"/>
          <w:szCs w:val="28"/>
        </w:rPr>
        <w:t>應用華語文學系</w:t>
      </w:r>
    </w:p>
    <w:p w:rsidR="00214AB9" w:rsidRPr="00B327AD" w:rsidRDefault="00214AB9" w:rsidP="002D7D20">
      <w:pPr>
        <w:spacing w:beforeLines="50" w:before="174" w:after="0"/>
        <w:ind w:firstLineChars="75" w:firstLine="199"/>
        <w:jc w:val="center"/>
        <w:rPr>
          <w:rFonts w:asciiTheme="minorEastAsia" w:eastAsiaTheme="minorEastAsia" w:hAnsiTheme="minorEastAsia"/>
          <w:b/>
          <w:bCs/>
          <w:sz w:val="24"/>
        </w:rPr>
      </w:pPr>
      <w:r w:rsidRPr="00B327AD">
        <w:rPr>
          <w:rFonts w:asciiTheme="minorEastAsia" w:eastAsiaTheme="minorEastAsia" w:hAnsiTheme="minorEastAsia" w:hint="eastAsia"/>
          <w:b/>
          <w:bCs/>
          <w:sz w:val="24"/>
        </w:rPr>
        <w:t>摘要</w:t>
      </w:r>
    </w:p>
    <w:p w:rsidR="002D7D20" w:rsidRDefault="00214AB9" w:rsidP="002D7D20">
      <w:pPr>
        <w:spacing w:line="360" w:lineRule="auto"/>
        <w:ind w:rightChars="200" w:right="489" w:firstLineChars="0" w:firstLine="0"/>
        <w:rPr>
          <w:rFonts w:eastAsiaTheme="minorEastAsia" w:cs="Times New Roman"/>
          <w:color w:val="000000"/>
          <w:sz w:val="24"/>
        </w:rPr>
      </w:pPr>
      <w:r w:rsidRPr="00214AB9">
        <w:rPr>
          <w:rFonts w:eastAsiaTheme="minorEastAsia" w:cs="Times New Roman"/>
          <w:color w:val="000000"/>
          <w:sz w:val="24"/>
        </w:rPr>
        <w:t>《中原華語教學研究》為學術性刊物，以促進華語文教育，提升華語文教學與研究，並發揚中華文化為宗旨。徵稿對象為國內外大專院校專兼任教師及相關之研究人員與博士生。</w:t>
      </w:r>
      <w:r w:rsidRPr="00214AB9">
        <w:rPr>
          <w:rFonts w:eastAsiaTheme="minorEastAsia" w:cs="Times New Roman"/>
          <w:color w:val="000000"/>
          <w:sz w:val="24"/>
        </w:rPr>
        <w:t xml:space="preserve"> (</w:t>
      </w:r>
      <w:r>
        <w:rPr>
          <w:rFonts w:hint="eastAsia"/>
        </w:rPr>
        <w:t>新細明體，</w:t>
      </w:r>
      <w:r w:rsidRPr="00214AB9">
        <w:rPr>
          <w:rFonts w:eastAsiaTheme="minorEastAsia" w:cs="Times New Roman"/>
          <w:color w:val="000000"/>
          <w:sz w:val="24"/>
        </w:rPr>
        <w:t>1</w:t>
      </w:r>
      <w:r>
        <w:rPr>
          <w:rFonts w:eastAsiaTheme="minorEastAsia" w:cs="Times New Roman" w:hint="eastAsia"/>
          <w:color w:val="000000"/>
          <w:sz w:val="24"/>
        </w:rPr>
        <w:t>2</w:t>
      </w:r>
      <w:r w:rsidRPr="00214AB9">
        <w:rPr>
          <w:rFonts w:eastAsiaTheme="minorEastAsia" w:cs="Times New Roman"/>
          <w:color w:val="000000"/>
          <w:sz w:val="24"/>
        </w:rPr>
        <w:t>級</w:t>
      </w:r>
      <w:r w:rsidRPr="00214AB9">
        <w:rPr>
          <w:rFonts w:eastAsiaTheme="minorEastAsia" w:cs="Times New Roman"/>
          <w:color w:val="000000"/>
          <w:sz w:val="24"/>
        </w:rPr>
        <w:t xml:space="preserve"> </w:t>
      </w:r>
      <w:r w:rsidRPr="00214AB9">
        <w:rPr>
          <w:rFonts w:eastAsiaTheme="minorEastAsia" w:cs="Times New Roman"/>
          <w:color w:val="000000"/>
          <w:sz w:val="24"/>
        </w:rPr>
        <w:t>中文</w:t>
      </w:r>
      <w:r w:rsidRPr="00214AB9">
        <w:rPr>
          <w:rFonts w:eastAsiaTheme="minorEastAsia" w:cs="Times New Roman"/>
          <w:color w:val="000000"/>
          <w:sz w:val="24"/>
        </w:rPr>
        <w:t>500</w:t>
      </w:r>
      <w:r w:rsidRPr="00214AB9">
        <w:rPr>
          <w:rFonts w:eastAsiaTheme="minorEastAsia" w:cs="Times New Roman"/>
          <w:color w:val="000000"/>
          <w:sz w:val="24"/>
        </w:rPr>
        <w:t>字</w:t>
      </w:r>
      <w:proofErr w:type="gramStart"/>
      <w:r w:rsidRPr="00214AB9">
        <w:rPr>
          <w:rFonts w:eastAsiaTheme="minorEastAsia" w:cs="Times New Roman"/>
          <w:color w:val="000000"/>
          <w:sz w:val="24"/>
        </w:rPr>
        <w:t>以內，</w:t>
      </w:r>
      <w:proofErr w:type="gramEnd"/>
      <w:r w:rsidRPr="00214AB9">
        <w:rPr>
          <w:rFonts w:eastAsiaTheme="minorEastAsia" w:cs="Times New Roman"/>
          <w:color w:val="000000"/>
          <w:sz w:val="24"/>
        </w:rPr>
        <w:t>英文</w:t>
      </w:r>
      <w:r w:rsidRPr="00214AB9">
        <w:rPr>
          <w:rFonts w:eastAsiaTheme="minorEastAsia" w:cs="Times New Roman"/>
          <w:color w:val="000000"/>
          <w:sz w:val="24"/>
        </w:rPr>
        <w:t>300</w:t>
      </w:r>
      <w:r w:rsidRPr="00214AB9">
        <w:rPr>
          <w:rFonts w:eastAsiaTheme="minorEastAsia" w:cs="Times New Roman"/>
          <w:color w:val="000000"/>
          <w:sz w:val="24"/>
        </w:rPr>
        <w:t>字以內</w:t>
      </w:r>
      <w:r w:rsidRPr="00214AB9">
        <w:rPr>
          <w:rFonts w:eastAsiaTheme="minorEastAsia" w:cs="Times New Roman"/>
          <w:color w:val="000000"/>
          <w:sz w:val="24"/>
        </w:rPr>
        <w:t>)</w:t>
      </w:r>
    </w:p>
    <w:p w:rsidR="00214AB9" w:rsidRPr="002D7D20" w:rsidRDefault="00214AB9" w:rsidP="002D7D20">
      <w:pPr>
        <w:spacing w:line="360" w:lineRule="auto"/>
        <w:ind w:rightChars="200" w:right="489" w:firstLineChars="0" w:firstLine="0"/>
        <w:rPr>
          <w:rFonts w:eastAsiaTheme="minorEastAsia" w:cs="Times New Roman"/>
          <w:color w:val="000000"/>
          <w:sz w:val="24"/>
        </w:rPr>
      </w:pPr>
      <w:r w:rsidRPr="00214AB9">
        <w:rPr>
          <w:rFonts w:eastAsiaTheme="minorEastAsia" w:cs="Times New Roman"/>
          <w:b/>
          <w:bCs/>
          <w:sz w:val="24"/>
        </w:rPr>
        <w:t>關鍵詞</w:t>
      </w:r>
      <w:r w:rsidR="00CE0CE3" w:rsidRPr="00CE0CE3">
        <w:rPr>
          <w:rFonts w:eastAsiaTheme="minorEastAsia" w:cs="Times New Roman" w:hint="eastAsia"/>
          <w:b/>
          <w:bCs/>
          <w:color w:val="3333FF"/>
          <w:sz w:val="24"/>
        </w:rPr>
        <w:t>(</w:t>
      </w:r>
      <w:r w:rsidR="00CE0CE3" w:rsidRPr="00CE0CE3">
        <w:rPr>
          <w:rFonts w:eastAsiaTheme="minorEastAsia" w:cs="Times New Roman" w:hint="eastAsia"/>
          <w:b/>
          <w:bCs/>
          <w:color w:val="3333FF"/>
          <w:sz w:val="24"/>
        </w:rPr>
        <w:t>粗體</w:t>
      </w:r>
      <w:r w:rsidR="00CE0CE3" w:rsidRPr="00CE0CE3">
        <w:rPr>
          <w:rFonts w:eastAsiaTheme="minorEastAsia" w:cs="Times New Roman" w:hint="eastAsia"/>
          <w:b/>
          <w:bCs/>
          <w:color w:val="3333FF"/>
          <w:sz w:val="24"/>
        </w:rPr>
        <w:t>)</w:t>
      </w:r>
      <w:r>
        <w:rPr>
          <w:rFonts w:eastAsiaTheme="minorEastAsia" w:cs="Times New Roman" w:hint="eastAsia"/>
          <w:b/>
          <w:bCs/>
          <w:sz w:val="24"/>
        </w:rPr>
        <w:t>：</w:t>
      </w:r>
      <w:r w:rsidRPr="00214AB9">
        <w:rPr>
          <w:rFonts w:eastAsiaTheme="minorEastAsia" w:cs="Times New Roman"/>
          <w:sz w:val="24"/>
        </w:rPr>
        <w:t>華語文</w:t>
      </w:r>
      <w:r>
        <w:rPr>
          <w:rFonts w:eastAsiaTheme="minorEastAsia" w:cs="Times New Roman" w:hint="eastAsia"/>
          <w:sz w:val="24"/>
        </w:rPr>
        <w:t>、</w:t>
      </w:r>
      <w:r w:rsidRPr="00214AB9">
        <w:rPr>
          <w:rFonts w:eastAsiaTheme="minorEastAsia" w:cs="Times New Roman"/>
          <w:sz w:val="24"/>
        </w:rPr>
        <w:t>教學</w:t>
      </w:r>
      <w:r>
        <w:rPr>
          <w:rFonts w:eastAsiaTheme="minorEastAsia" w:cs="Times New Roman" w:hint="eastAsia"/>
          <w:sz w:val="24"/>
        </w:rPr>
        <w:t>、</w:t>
      </w:r>
      <w:r w:rsidRPr="00214AB9">
        <w:rPr>
          <w:rFonts w:eastAsiaTheme="minorEastAsia" w:cs="Times New Roman"/>
          <w:sz w:val="24"/>
        </w:rPr>
        <w:t>語言習得</w:t>
      </w:r>
      <w:r w:rsidRPr="00214AB9">
        <w:rPr>
          <w:rFonts w:eastAsiaTheme="minorEastAsia" w:cs="Times New Roman"/>
          <w:sz w:val="24"/>
        </w:rPr>
        <w:t xml:space="preserve"> (</w:t>
      </w:r>
      <w:r w:rsidRPr="00214AB9">
        <w:rPr>
          <w:rFonts w:eastAsiaTheme="minorEastAsia" w:cs="Times New Roman"/>
          <w:sz w:val="24"/>
        </w:rPr>
        <w:t>依筆畫排序</w:t>
      </w:r>
      <w:r>
        <w:rPr>
          <w:rFonts w:eastAsiaTheme="minorEastAsia" w:cs="Times New Roman" w:hint="eastAsia"/>
          <w:sz w:val="24"/>
        </w:rPr>
        <w:t>，</w:t>
      </w:r>
      <w:r>
        <w:rPr>
          <w:rFonts w:hint="eastAsia"/>
        </w:rPr>
        <w:t>新細明體，</w:t>
      </w:r>
      <w:r w:rsidRPr="00214AB9">
        <w:rPr>
          <w:rFonts w:eastAsiaTheme="minorEastAsia" w:cs="Times New Roman"/>
          <w:color w:val="000000"/>
          <w:sz w:val="24"/>
        </w:rPr>
        <w:t>1</w:t>
      </w:r>
      <w:r>
        <w:rPr>
          <w:rFonts w:eastAsiaTheme="minorEastAsia" w:cs="Times New Roman" w:hint="eastAsia"/>
          <w:color w:val="000000"/>
          <w:sz w:val="24"/>
        </w:rPr>
        <w:t>2</w:t>
      </w:r>
      <w:r w:rsidRPr="00214AB9">
        <w:rPr>
          <w:rFonts w:eastAsiaTheme="minorEastAsia" w:cs="Times New Roman"/>
          <w:color w:val="000000"/>
          <w:sz w:val="24"/>
        </w:rPr>
        <w:t>級</w:t>
      </w:r>
      <w:r w:rsidRPr="00214AB9">
        <w:rPr>
          <w:rFonts w:eastAsiaTheme="minorEastAsia" w:cs="Times New Roman"/>
          <w:sz w:val="24"/>
        </w:rPr>
        <w:t>)</w:t>
      </w:r>
    </w:p>
    <w:p w:rsidR="00214AB9" w:rsidRPr="00214AB9" w:rsidRDefault="00214AB9" w:rsidP="00214AB9">
      <w:pPr>
        <w:spacing w:beforeLines="50" w:before="174" w:line="360" w:lineRule="auto"/>
        <w:ind w:rightChars="200" w:right="489" w:firstLineChars="0" w:firstLine="0"/>
        <w:rPr>
          <w:rFonts w:eastAsiaTheme="minorEastAsia" w:cs="Times New Roman"/>
          <w:sz w:val="24"/>
        </w:rPr>
      </w:pPr>
      <w:r w:rsidRPr="00214AB9">
        <w:rPr>
          <w:rFonts w:eastAsiaTheme="minorEastAsia" w:cs="Times New Roman" w:hint="eastAsia"/>
          <w:color w:val="FF0000"/>
          <w:sz w:val="24"/>
        </w:rPr>
        <w:t>(</w:t>
      </w:r>
      <w:r w:rsidRPr="00214AB9">
        <w:rPr>
          <w:rFonts w:eastAsiaTheme="minorEastAsia" w:cs="Times New Roman" w:hint="eastAsia"/>
          <w:color w:val="FF0000"/>
          <w:sz w:val="24"/>
        </w:rPr>
        <w:t>以下插入分頁符號</w:t>
      </w:r>
      <w:r w:rsidRPr="00214AB9">
        <w:rPr>
          <w:rFonts w:eastAsiaTheme="minorEastAsia" w:cs="Times New Roman" w:hint="eastAsia"/>
          <w:color w:val="FF0000"/>
          <w:sz w:val="24"/>
        </w:rPr>
        <w:t>)</w:t>
      </w:r>
    </w:p>
    <w:p w:rsidR="00214AB9" w:rsidRDefault="00214AB9">
      <w:pPr>
        <w:widowControl/>
        <w:spacing w:after="0" w:afterAutospacing="0"/>
        <w:ind w:firstLineChars="0" w:firstLine="0"/>
        <w:jc w:val="left"/>
      </w:pPr>
      <w:r>
        <w:br w:type="page"/>
      </w:r>
    </w:p>
    <w:p w:rsidR="00214AB9" w:rsidRPr="00214AB9" w:rsidRDefault="00214AB9" w:rsidP="00214AB9">
      <w:pPr>
        <w:spacing w:beforeLines="100" w:before="348" w:after="0" w:afterAutospacing="0"/>
        <w:ind w:firstLineChars="0" w:firstLine="0"/>
        <w:rPr>
          <w:b/>
          <w:sz w:val="26"/>
          <w:szCs w:val="26"/>
        </w:rPr>
      </w:pPr>
      <w:r w:rsidRPr="00214AB9">
        <w:rPr>
          <w:rFonts w:hint="eastAsia"/>
          <w:b/>
          <w:sz w:val="26"/>
          <w:szCs w:val="26"/>
        </w:rPr>
        <w:lastRenderedPageBreak/>
        <w:t>1.</w:t>
      </w:r>
      <w:r w:rsidRPr="00214AB9">
        <w:rPr>
          <w:rFonts w:hint="eastAsia"/>
          <w:b/>
          <w:sz w:val="26"/>
          <w:szCs w:val="26"/>
        </w:rPr>
        <w:t>前言</w:t>
      </w:r>
      <w:r w:rsidRPr="00214AB9">
        <w:rPr>
          <w:rFonts w:hint="eastAsia"/>
          <w:b/>
          <w:sz w:val="26"/>
          <w:szCs w:val="26"/>
        </w:rPr>
        <w:t xml:space="preserve"> </w:t>
      </w:r>
      <w:r w:rsidRPr="00214AB9">
        <w:rPr>
          <w:rFonts w:hint="eastAsia"/>
          <w:b/>
          <w:color w:val="3333FF"/>
          <w:sz w:val="26"/>
          <w:szCs w:val="26"/>
        </w:rPr>
        <w:t>(</w:t>
      </w:r>
      <w:r w:rsidRPr="00214AB9">
        <w:rPr>
          <w:rFonts w:hint="eastAsia"/>
          <w:b/>
          <w:color w:val="3333FF"/>
          <w:sz w:val="26"/>
          <w:szCs w:val="26"/>
        </w:rPr>
        <w:t>新細明體，粗體，</w:t>
      </w:r>
      <w:r w:rsidRPr="00214AB9">
        <w:rPr>
          <w:rFonts w:hint="eastAsia"/>
          <w:b/>
          <w:color w:val="3333FF"/>
          <w:sz w:val="26"/>
          <w:szCs w:val="26"/>
        </w:rPr>
        <w:t>13</w:t>
      </w:r>
      <w:r w:rsidRPr="00214AB9">
        <w:rPr>
          <w:rFonts w:hint="eastAsia"/>
          <w:b/>
          <w:color w:val="3333FF"/>
          <w:sz w:val="26"/>
          <w:szCs w:val="26"/>
        </w:rPr>
        <w:t>級，與前段間距</w:t>
      </w:r>
      <w:r w:rsidRPr="00214AB9">
        <w:rPr>
          <w:rFonts w:hint="eastAsia"/>
          <w:b/>
          <w:color w:val="3333FF"/>
          <w:sz w:val="26"/>
          <w:szCs w:val="26"/>
        </w:rPr>
        <w:t>1)</w:t>
      </w:r>
    </w:p>
    <w:p w:rsidR="00B00C04" w:rsidRPr="00214AB9" w:rsidRDefault="00214AB9" w:rsidP="00214AB9">
      <w:pPr>
        <w:spacing w:beforeLines="50" w:before="174" w:after="0" w:afterAutospacing="0" w:line="360" w:lineRule="auto"/>
        <w:ind w:firstLine="529"/>
        <w:rPr>
          <w:color w:val="3333FF"/>
          <w:sz w:val="24"/>
        </w:rPr>
      </w:pPr>
      <w:r w:rsidRPr="00214AB9">
        <w:rPr>
          <w:rFonts w:hint="eastAsia"/>
          <w:sz w:val="24"/>
        </w:rPr>
        <w:t>本期刊包括華語文相關之語音、語法、語彙、漢字、華語教學法、華語教學評量、華語文學、華人社會文化等跨領域類別，來稿請自行註明。本期刊為半年刊，每年四月及十月出刊，全年徵稿，隨</w:t>
      </w:r>
      <w:proofErr w:type="gramStart"/>
      <w:r w:rsidRPr="00214AB9">
        <w:rPr>
          <w:rFonts w:hint="eastAsia"/>
          <w:sz w:val="24"/>
        </w:rPr>
        <w:t>到隨審</w:t>
      </w:r>
      <w:proofErr w:type="gramEnd"/>
      <w:r w:rsidRPr="00214AB9">
        <w:rPr>
          <w:rFonts w:hint="eastAsia"/>
          <w:sz w:val="24"/>
        </w:rPr>
        <w:t>，並儘速處理，無論採用與否，</w:t>
      </w:r>
      <w:proofErr w:type="gramStart"/>
      <w:r w:rsidRPr="00214AB9">
        <w:rPr>
          <w:rFonts w:hint="eastAsia"/>
          <w:sz w:val="24"/>
        </w:rPr>
        <w:t>均將於收稿</w:t>
      </w:r>
      <w:proofErr w:type="gramEnd"/>
      <w:r w:rsidRPr="00214AB9">
        <w:rPr>
          <w:rFonts w:hint="eastAsia"/>
          <w:sz w:val="24"/>
        </w:rPr>
        <w:t>後三</w:t>
      </w:r>
      <w:proofErr w:type="gramStart"/>
      <w:r w:rsidRPr="00214AB9">
        <w:rPr>
          <w:rFonts w:hint="eastAsia"/>
          <w:sz w:val="24"/>
        </w:rPr>
        <w:t>個</w:t>
      </w:r>
      <w:proofErr w:type="gramEnd"/>
      <w:r w:rsidRPr="00214AB9">
        <w:rPr>
          <w:rFonts w:hint="eastAsia"/>
          <w:sz w:val="24"/>
        </w:rPr>
        <w:t>月內以專</w:t>
      </w:r>
      <w:proofErr w:type="gramStart"/>
      <w:r w:rsidRPr="00214AB9">
        <w:rPr>
          <w:rFonts w:hint="eastAsia"/>
          <w:sz w:val="24"/>
        </w:rPr>
        <w:t>函奉覆處理</w:t>
      </w:r>
      <w:proofErr w:type="gramEnd"/>
      <w:r w:rsidRPr="00214AB9">
        <w:rPr>
          <w:rFonts w:hint="eastAsia"/>
          <w:sz w:val="24"/>
        </w:rPr>
        <w:t>現狀</w:t>
      </w:r>
      <w:r w:rsidRPr="00214AB9">
        <w:rPr>
          <w:sz w:val="24"/>
        </w:rPr>
        <w:t xml:space="preserve"> (</w:t>
      </w:r>
      <w:r w:rsidRPr="00214AB9">
        <w:rPr>
          <w:rFonts w:hint="eastAsia"/>
          <w:sz w:val="24"/>
        </w:rPr>
        <w:t>王小華，</w:t>
      </w:r>
      <w:r w:rsidRPr="00214AB9">
        <w:rPr>
          <w:sz w:val="24"/>
        </w:rPr>
        <w:t>1995</w:t>
      </w:r>
      <w:r w:rsidRPr="00214AB9">
        <w:rPr>
          <w:rFonts w:hint="eastAsia"/>
          <w:sz w:val="24"/>
        </w:rPr>
        <w:t>；張大國，</w:t>
      </w:r>
      <w:r w:rsidRPr="00214AB9">
        <w:rPr>
          <w:sz w:val="24"/>
        </w:rPr>
        <w:t>2024)</w:t>
      </w:r>
      <w:r w:rsidRPr="00214AB9">
        <w:rPr>
          <w:rFonts w:hint="eastAsia"/>
          <w:sz w:val="24"/>
        </w:rPr>
        <w:t>。</w:t>
      </w:r>
      <w:r w:rsidRPr="00214AB9">
        <w:rPr>
          <w:rFonts w:hint="eastAsia"/>
          <w:color w:val="3333FF"/>
          <w:sz w:val="24"/>
        </w:rPr>
        <w:t>(</w:t>
      </w:r>
      <w:r w:rsidRPr="00214AB9">
        <w:rPr>
          <w:rFonts w:hint="eastAsia"/>
          <w:color w:val="3333FF"/>
          <w:sz w:val="24"/>
        </w:rPr>
        <w:t>新細明體，</w:t>
      </w:r>
      <w:r w:rsidRPr="00214AB9">
        <w:rPr>
          <w:rFonts w:hint="eastAsia"/>
          <w:color w:val="3333FF"/>
          <w:sz w:val="24"/>
        </w:rPr>
        <w:t>12</w:t>
      </w:r>
      <w:r w:rsidRPr="00214AB9">
        <w:rPr>
          <w:rFonts w:hint="eastAsia"/>
          <w:color w:val="3333FF"/>
          <w:sz w:val="24"/>
        </w:rPr>
        <w:t>級，</w:t>
      </w:r>
      <w:r w:rsidRPr="00214AB9">
        <w:rPr>
          <w:rFonts w:hint="eastAsia"/>
          <w:color w:val="3333FF"/>
          <w:sz w:val="24"/>
        </w:rPr>
        <w:t>1.5</w:t>
      </w:r>
      <w:r w:rsidRPr="00214AB9">
        <w:rPr>
          <w:rFonts w:hint="eastAsia"/>
          <w:color w:val="3333FF"/>
          <w:sz w:val="24"/>
        </w:rPr>
        <w:t>倍行高，與前段間距</w:t>
      </w:r>
      <w:r w:rsidRPr="00214AB9">
        <w:rPr>
          <w:rFonts w:hint="eastAsia"/>
          <w:color w:val="3333FF"/>
          <w:sz w:val="24"/>
        </w:rPr>
        <w:t>0.5</w:t>
      </w:r>
      <w:r w:rsidRPr="00214AB9">
        <w:rPr>
          <w:rFonts w:hint="eastAsia"/>
          <w:color w:val="3333FF"/>
          <w:sz w:val="24"/>
        </w:rPr>
        <w:t>行</w:t>
      </w:r>
      <w:r w:rsidRPr="00214AB9">
        <w:rPr>
          <w:rFonts w:hint="eastAsia"/>
          <w:color w:val="3333FF"/>
          <w:sz w:val="24"/>
        </w:rPr>
        <w:t>)</w:t>
      </w:r>
    </w:p>
    <w:p w:rsidR="00214AB9" w:rsidRPr="00214AB9" w:rsidRDefault="00214AB9" w:rsidP="00214AB9">
      <w:pPr>
        <w:pStyle w:val="a4"/>
        <w:spacing w:before="174"/>
        <w:rPr>
          <w:rFonts w:asciiTheme="minorEastAsia" w:eastAsiaTheme="minorEastAsia" w:hAnsiTheme="minorEastAsia"/>
          <w:sz w:val="24"/>
        </w:rPr>
      </w:pPr>
      <w:r w:rsidRPr="00214AB9">
        <w:rPr>
          <w:rFonts w:asciiTheme="minorEastAsia" w:eastAsiaTheme="minorEastAsia" w:hAnsiTheme="minorEastAsia" w:hint="eastAsia"/>
          <w:sz w:val="24"/>
        </w:rPr>
        <w:t xml:space="preserve">表1:培訓課程課表 </w:t>
      </w:r>
      <w:r w:rsidRPr="00214AB9">
        <w:rPr>
          <w:rFonts w:hint="eastAsia"/>
          <w:color w:val="3333FF"/>
          <w:sz w:val="24"/>
        </w:rPr>
        <w:t>(</w:t>
      </w:r>
      <w:r w:rsidRPr="00214AB9">
        <w:rPr>
          <w:rFonts w:hint="eastAsia"/>
          <w:color w:val="3333FF"/>
          <w:sz w:val="24"/>
        </w:rPr>
        <w:t>新細明體，</w:t>
      </w:r>
      <w:r w:rsidRPr="00214AB9">
        <w:rPr>
          <w:rFonts w:hint="eastAsia"/>
          <w:color w:val="3333FF"/>
          <w:sz w:val="24"/>
        </w:rPr>
        <w:t>12</w:t>
      </w:r>
      <w:r w:rsidRPr="00214AB9">
        <w:rPr>
          <w:rFonts w:hint="eastAsia"/>
          <w:color w:val="3333FF"/>
          <w:sz w:val="24"/>
        </w:rPr>
        <w:t>級，</w:t>
      </w:r>
      <w:r w:rsidR="00A010EF">
        <w:rPr>
          <w:rFonts w:hint="eastAsia"/>
          <w:color w:val="3333FF"/>
          <w:sz w:val="24"/>
        </w:rPr>
        <w:t>單行間距</w:t>
      </w:r>
      <w:bookmarkStart w:id="0" w:name="_GoBack"/>
      <w:bookmarkEnd w:id="0"/>
      <w:r w:rsidRPr="00214AB9">
        <w:rPr>
          <w:rFonts w:hint="eastAsia"/>
          <w:color w:val="3333FF"/>
          <w:sz w:val="24"/>
        </w:rPr>
        <w:t>，與前段間距</w:t>
      </w:r>
      <w:r w:rsidRPr="00214AB9">
        <w:rPr>
          <w:rFonts w:hint="eastAsia"/>
          <w:color w:val="3333FF"/>
          <w:sz w:val="24"/>
        </w:rPr>
        <w:t>0.5</w:t>
      </w:r>
      <w:r w:rsidRPr="00214AB9">
        <w:rPr>
          <w:rFonts w:hint="eastAsia"/>
          <w:color w:val="3333FF"/>
          <w:sz w:val="24"/>
        </w:rPr>
        <w:t>行</w:t>
      </w:r>
      <w:r w:rsidRPr="00214AB9">
        <w:rPr>
          <w:rFonts w:hint="eastAsia"/>
          <w:color w:val="3333FF"/>
          <w:sz w:val="24"/>
        </w:rPr>
        <w:t>)</w:t>
      </w:r>
    </w:p>
    <w:tbl>
      <w:tblPr>
        <w:tblStyle w:val="a3"/>
        <w:tblW w:w="0" w:type="auto"/>
        <w:tblLook w:val="04A0" w:firstRow="1" w:lastRow="0" w:firstColumn="1" w:lastColumn="0" w:noHBand="0" w:noVBand="1"/>
      </w:tblPr>
      <w:tblGrid>
        <w:gridCol w:w="1383"/>
        <w:gridCol w:w="1383"/>
        <w:gridCol w:w="1382"/>
        <w:gridCol w:w="1382"/>
        <w:gridCol w:w="1383"/>
        <w:gridCol w:w="1383"/>
      </w:tblGrid>
      <w:tr w:rsidR="00214AB9" w:rsidRPr="00214AB9" w:rsidTr="00F40500">
        <w:tc>
          <w:tcPr>
            <w:tcW w:w="1383" w:type="dxa"/>
          </w:tcPr>
          <w:p w:rsidR="00214AB9" w:rsidRPr="00214AB9" w:rsidRDefault="00214AB9" w:rsidP="00F40500">
            <w:pPr>
              <w:spacing w:after="0"/>
              <w:ind w:firstLineChars="0"/>
              <w:rPr>
                <w:rFonts w:asciiTheme="minorEastAsia" w:eastAsiaTheme="minorEastAsia" w:hAnsiTheme="minorEastAsia"/>
                <w:sz w:val="24"/>
              </w:rPr>
            </w:pPr>
          </w:p>
        </w:tc>
        <w:tc>
          <w:tcPr>
            <w:tcW w:w="1383" w:type="dxa"/>
          </w:tcPr>
          <w:p w:rsidR="00214AB9" w:rsidRPr="00214AB9" w:rsidRDefault="00214AB9" w:rsidP="00F40500">
            <w:pPr>
              <w:spacing w:after="0"/>
              <w:ind w:firstLineChars="0"/>
              <w:jc w:val="left"/>
              <w:rPr>
                <w:rFonts w:asciiTheme="minorEastAsia" w:eastAsiaTheme="minorEastAsia" w:hAnsiTheme="minorEastAsia"/>
                <w:sz w:val="24"/>
              </w:rPr>
            </w:pPr>
            <w:r w:rsidRPr="00214AB9">
              <w:rPr>
                <w:rFonts w:asciiTheme="minorEastAsia" w:eastAsiaTheme="minorEastAsia" w:hAnsiTheme="minorEastAsia" w:hint="eastAsia"/>
                <w:sz w:val="24"/>
              </w:rPr>
              <w:t>星期一</w:t>
            </w:r>
          </w:p>
        </w:tc>
        <w:tc>
          <w:tcPr>
            <w:tcW w:w="1382" w:type="dxa"/>
          </w:tcPr>
          <w:p w:rsidR="00214AB9" w:rsidRPr="00214AB9" w:rsidRDefault="00214AB9" w:rsidP="00F40500">
            <w:pPr>
              <w:spacing w:after="0"/>
              <w:ind w:firstLineChars="0"/>
              <w:rPr>
                <w:rFonts w:asciiTheme="minorEastAsia" w:eastAsiaTheme="minorEastAsia" w:hAnsiTheme="minorEastAsia"/>
                <w:sz w:val="24"/>
              </w:rPr>
            </w:pPr>
            <w:r w:rsidRPr="00214AB9">
              <w:rPr>
                <w:rFonts w:asciiTheme="minorEastAsia" w:eastAsiaTheme="minorEastAsia" w:hAnsiTheme="minorEastAsia" w:hint="eastAsia"/>
                <w:sz w:val="24"/>
              </w:rPr>
              <w:t>星期二</w:t>
            </w:r>
          </w:p>
        </w:tc>
        <w:tc>
          <w:tcPr>
            <w:tcW w:w="1382" w:type="dxa"/>
          </w:tcPr>
          <w:p w:rsidR="00214AB9" w:rsidRPr="00214AB9" w:rsidRDefault="00214AB9" w:rsidP="00F40500">
            <w:pPr>
              <w:spacing w:after="0"/>
              <w:ind w:firstLineChars="0"/>
              <w:rPr>
                <w:rFonts w:asciiTheme="minorEastAsia" w:eastAsiaTheme="minorEastAsia" w:hAnsiTheme="minorEastAsia"/>
                <w:sz w:val="24"/>
              </w:rPr>
            </w:pPr>
            <w:r w:rsidRPr="00214AB9">
              <w:rPr>
                <w:rFonts w:asciiTheme="minorEastAsia" w:eastAsiaTheme="minorEastAsia" w:hAnsiTheme="minorEastAsia" w:hint="eastAsia"/>
                <w:sz w:val="24"/>
              </w:rPr>
              <w:t>星期三</w:t>
            </w:r>
          </w:p>
        </w:tc>
        <w:tc>
          <w:tcPr>
            <w:tcW w:w="1383" w:type="dxa"/>
          </w:tcPr>
          <w:p w:rsidR="00214AB9" w:rsidRPr="00214AB9" w:rsidRDefault="00214AB9" w:rsidP="00F40500">
            <w:pPr>
              <w:spacing w:after="0"/>
              <w:ind w:firstLineChars="0"/>
              <w:rPr>
                <w:rFonts w:asciiTheme="minorEastAsia" w:eastAsiaTheme="minorEastAsia" w:hAnsiTheme="minorEastAsia"/>
                <w:sz w:val="24"/>
              </w:rPr>
            </w:pPr>
            <w:r w:rsidRPr="00214AB9">
              <w:rPr>
                <w:rFonts w:asciiTheme="minorEastAsia" w:eastAsiaTheme="minorEastAsia" w:hAnsiTheme="minorEastAsia" w:hint="eastAsia"/>
                <w:sz w:val="24"/>
              </w:rPr>
              <w:t>星期四</w:t>
            </w:r>
          </w:p>
        </w:tc>
        <w:tc>
          <w:tcPr>
            <w:tcW w:w="1383" w:type="dxa"/>
          </w:tcPr>
          <w:p w:rsidR="00214AB9" w:rsidRPr="00214AB9" w:rsidRDefault="00214AB9" w:rsidP="00F40500">
            <w:pPr>
              <w:spacing w:after="0"/>
              <w:ind w:firstLineChars="0"/>
              <w:rPr>
                <w:rFonts w:asciiTheme="minorEastAsia" w:eastAsiaTheme="minorEastAsia" w:hAnsiTheme="minorEastAsia"/>
                <w:sz w:val="24"/>
              </w:rPr>
            </w:pPr>
            <w:r w:rsidRPr="00214AB9">
              <w:rPr>
                <w:rFonts w:asciiTheme="minorEastAsia" w:eastAsiaTheme="minorEastAsia" w:hAnsiTheme="minorEastAsia" w:hint="eastAsia"/>
                <w:sz w:val="24"/>
              </w:rPr>
              <w:t>星期五</w:t>
            </w:r>
          </w:p>
        </w:tc>
      </w:tr>
      <w:tr w:rsidR="00214AB9" w:rsidRPr="00214AB9" w:rsidTr="00F40500">
        <w:tc>
          <w:tcPr>
            <w:tcW w:w="1383" w:type="dxa"/>
          </w:tcPr>
          <w:p w:rsidR="00214AB9" w:rsidRPr="00214AB9" w:rsidRDefault="00214AB9" w:rsidP="00F40500">
            <w:pPr>
              <w:spacing w:after="0"/>
              <w:ind w:firstLineChars="0"/>
              <w:rPr>
                <w:rFonts w:asciiTheme="minorEastAsia" w:eastAsiaTheme="minorEastAsia" w:hAnsiTheme="minorEastAsia"/>
                <w:sz w:val="24"/>
              </w:rPr>
            </w:pPr>
            <w:r w:rsidRPr="00214AB9">
              <w:rPr>
                <w:rFonts w:asciiTheme="minorEastAsia" w:eastAsiaTheme="minorEastAsia" w:hAnsiTheme="minorEastAsia" w:hint="eastAsia"/>
                <w:sz w:val="24"/>
              </w:rPr>
              <w:t>科目1</w:t>
            </w:r>
          </w:p>
        </w:tc>
        <w:tc>
          <w:tcPr>
            <w:tcW w:w="1383" w:type="dxa"/>
          </w:tcPr>
          <w:p w:rsidR="00214AB9" w:rsidRPr="00214AB9" w:rsidRDefault="00214AB9" w:rsidP="00F40500">
            <w:pPr>
              <w:spacing w:after="0"/>
              <w:ind w:firstLineChars="0"/>
              <w:rPr>
                <w:rFonts w:asciiTheme="minorEastAsia" w:eastAsiaTheme="minorEastAsia" w:hAnsiTheme="minorEastAsia"/>
                <w:sz w:val="24"/>
              </w:rPr>
            </w:pPr>
          </w:p>
        </w:tc>
        <w:tc>
          <w:tcPr>
            <w:tcW w:w="1382" w:type="dxa"/>
          </w:tcPr>
          <w:p w:rsidR="00214AB9" w:rsidRPr="00214AB9" w:rsidRDefault="00214AB9" w:rsidP="00F40500">
            <w:pPr>
              <w:spacing w:after="0"/>
              <w:ind w:firstLineChars="0"/>
              <w:rPr>
                <w:rFonts w:asciiTheme="minorEastAsia" w:eastAsiaTheme="minorEastAsia" w:hAnsiTheme="minorEastAsia"/>
                <w:sz w:val="24"/>
              </w:rPr>
            </w:pPr>
          </w:p>
        </w:tc>
        <w:tc>
          <w:tcPr>
            <w:tcW w:w="1382" w:type="dxa"/>
          </w:tcPr>
          <w:p w:rsidR="00214AB9" w:rsidRPr="00214AB9" w:rsidRDefault="00214AB9" w:rsidP="00F40500">
            <w:pPr>
              <w:spacing w:after="0"/>
              <w:ind w:firstLineChars="0"/>
              <w:rPr>
                <w:rFonts w:asciiTheme="minorEastAsia" w:eastAsiaTheme="minorEastAsia" w:hAnsiTheme="minorEastAsia"/>
                <w:sz w:val="24"/>
              </w:rPr>
            </w:pPr>
          </w:p>
        </w:tc>
        <w:tc>
          <w:tcPr>
            <w:tcW w:w="1383" w:type="dxa"/>
          </w:tcPr>
          <w:p w:rsidR="00214AB9" w:rsidRPr="00214AB9" w:rsidRDefault="00214AB9" w:rsidP="00F40500">
            <w:pPr>
              <w:spacing w:after="0"/>
              <w:ind w:firstLineChars="0"/>
              <w:rPr>
                <w:rFonts w:asciiTheme="minorEastAsia" w:eastAsiaTheme="minorEastAsia" w:hAnsiTheme="minorEastAsia"/>
                <w:sz w:val="24"/>
              </w:rPr>
            </w:pPr>
          </w:p>
        </w:tc>
        <w:tc>
          <w:tcPr>
            <w:tcW w:w="1383" w:type="dxa"/>
          </w:tcPr>
          <w:p w:rsidR="00214AB9" w:rsidRPr="00214AB9" w:rsidRDefault="00214AB9" w:rsidP="00F40500">
            <w:pPr>
              <w:spacing w:after="0"/>
              <w:ind w:firstLineChars="0"/>
              <w:rPr>
                <w:rFonts w:asciiTheme="minorEastAsia" w:eastAsiaTheme="minorEastAsia" w:hAnsiTheme="minorEastAsia"/>
                <w:sz w:val="24"/>
              </w:rPr>
            </w:pPr>
          </w:p>
        </w:tc>
      </w:tr>
      <w:tr w:rsidR="00214AB9" w:rsidRPr="00214AB9" w:rsidTr="00F40500">
        <w:tc>
          <w:tcPr>
            <w:tcW w:w="1383" w:type="dxa"/>
          </w:tcPr>
          <w:p w:rsidR="00214AB9" w:rsidRPr="00214AB9" w:rsidRDefault="00214AB9" w:rsidP="00F40500">
            <w:pPr>
              <w:spacing w:after="0"/>
              <w:ind w:firstLineChars="0"/>
              <w:rPr>
                <w:rFonts w:asciiTheme="minorEastAsia" w:eastAsiaTheme="minorEastAsia" w:hAnsiTheme="minorEastAsia"/>
                <w:sz w:val="24"/>
              </w:rPr>
            </w:pPr>
            <w:r w:rsidRPr="00214AB9">
              <w:rPr>
                <w:rFonts w:asciiTheme="minorEastAsia" w:eastAsiaTheme="minorEastAsia" w:hAnsiTheme="minorEastAsia" w:hint="eastAsia"/>
                <w:sz w:val="24"/>
              </w:rPr>
              <w:t>科目2</w:t>
            </w:r>
          </w:p>
        </w:tc>
        <w:tc>
          <w:tcPr>
            <w:tcW w:w="1383" w:type="dxa"/>
          </w:tcPr>
          <w:p w:rsidR="00214AB9" w:rsidRPr="00214AB9" w:rsidRDefault="00214AB9" w:rsidP="00F40500">
            <w:pPr>
              <w:spacing w:after="0"/>
              <w:ind w:firstLineChars="0"/>
              <w:rPr>
                <w:rFonts w:asciiTheme="minorEastAsia" w:eastAsiaTheme="minorEastAsia" w:hAnsiTheme="minorEastAsia"/>
                <w:sz w:val="24"/>
              </w:rPr>
            </w:pPr>
          </w:p>
        </w:tc>
        <w:tc>
          <w:tcPr>
            <w:tcW w:w="1382" w:type="dxa"/>
          </w:tcPr>
          <w:p w:rsidR="00214AB9" w:rsidRPr="00214AB9" w:rsidRDefault="00214AB9" w:rsidP="00F40500">
            <w:pPr>
              <w:spacing w:after="0"/>
              <w:ind w:firstLineChars="0"/>
              <w:rPr>
                <w:rFonts w:asciiTheme="minorEastAsia" w:eastAsiaTheme="minorEastAsia" w:hAnsiTheme="minorEastAsia"/>
                <w:sz w:val="24"/>
              </w:rPr>
            </w:pPr>
          </w:p>
        </w:tc>
        <w:tc>
          <w:tcPr>
            <w:tcW w:w="1382" w:type="dxa"/>
          </w:tcPr>
          <w:p w:rsidR="00214AB9" w:rsidRPr="00214AB9" w:rsidRDefault="00214AB9" w:rsidP="00F40500">
            <w:pPr>
              <w:spacing w:after="0"/>
              <w:ind w:firstLineChars="0"/>
              <w:rPr>
                <w:rFonts w:asciiTheme="minorEastAsia" w:eastAsiaTheme="minorEastAsia" w:hAnsiTheme="minorEastAsia"/>
                <w:sz w:val="24"/>
              </w:rPr>
            </w:pPr>
          </w:p>
        </w:tc>
        <w:tc>
          <w:tcPr>
            <w:tcW w:w="1383" w:type="dxa"/>
          </w:tcPr>
          <w:p w:rsidR="00214AB9" w:rsidRPr="00214AB9" w:rsidRDefault="00214AB9" w:rsidP="00F40500">
            <w:pPr>
              <w:spacing w:after="0"/>
              <w:ind w:firstLineChars="0"/>
              <w:rPr>
                <w:rFonts w:asciiTheme="minorEastAsia" w:eastAsiaTheme="minorEastAsia" w:hAnsiTheme="minorEastAsia"/>
                <w:sz w:val="24"/>
              </w:rPr>
            </w:pPr>
          </w:p>
        </w:tc>
        <w:tc>
          <w:tcPr>
            <w:tcW w:w="1383" w:type="dxa"/>
          </w:tcPr>
          <w:p w:rsidR="00214AB9" w:rsidRPr="00214AB9" w:rsidRDefault="00214AB9" w:rsidP="00F40500">
            <w:pPr>
              <w:spacing w:after="0"/>
              <w:ind w:firstLineChars="0"/>
              <w:rPr>
                <w:rFonts w:asciiTheme="minorEastAsia" w:eastAsiaTheme="minorEastAsia" w:hAnsiTheme="minorEastAsia"/>
                <w:sz w:val="24"/>
              </w:rPr>
            </w:pPr>
          </w:p>
        </w:tc>
      </w:tr>
    </w:tbl>
    <w:p w:rsidR="00214AB9" w:rsidRDefault="00214AB9" w:rsidP="00214AB9">
      <w:pPr>
        <w:spacing w:beforeLines="100" w:before="348" w:after="0" w:afterAutospacing="0" w:line="360" w:lineRule="auto"/>
        <w:ind w:firstLineChars="0" w:firstLine="0"/>
        <w:rPr>
          <w:b/>
          <w:color w:val="3333FF"/>
          <w:sz w:val="26"/>
          <w:szCs w:val="26"/>
        </w:rPr>
      </w:pPr>
      <w:r>
        <w:rPr>
          <w:b/>
          <w:sz w:val="24"/>
        </w:rPr>
        <w:t>2.</w:t>
      </w:r>
      <w:r w:rsidRPr="00214AB9">
        <w:rPr>
          <w:rFonts w:hint="eastAsia"/>
          <w:b/>
          <w:sz w:val="24"/>
        </w:rPr>
        <w:t>研究方法</w:t>
      </w:r>
      <w:r>
        <w:rPr>
          <w:rFonts w:hint="eastAsia"/>
          <w:b/>
          <w:sz w:val="24"/>
        </w:rPr>
        <w:t xml:space="preserve"> </w:t>
      </w:r>
      <w:r w:rsidRPr="00214AB9">
        <w:rPr>
          <w:rFonts w:hint="eastAsia"/>
          <w:b/>
          <w:color w:val="3333FF"/>
          <w:sz w:val="26"/>
          <w:szCs w:val="26"/>
        </w:rPr>
        <w:t>(</w:t>
      </w:r>
      <w:r w:rsidRPr="00214AB9">
        <w:rPr>
          <w:rFonts w:hint="eastAsia"/>
          <w:b/>
          <w:color w:val="3333FF"/>
          <w:sz w:val="26"/>
          <w:szCs w:val="26"/>
        </w:rPr>
        <w:t>新細明體，粗體，</w:t>
      </w:r>
      <w:r w:rsidRPr="00214AB9">
        <w:rPr>
          <w:rFonts w:hint="eastAsia"/>
          <w:b/>
          <w:color w:val="3333FF"/>
          <w:sz w:val="26"/>
          <w:szCs w:val="26"/>
        </w:rPr>
        <w:t>13</w:t>
      </w:r>
      <w:r w:rsidRPr="00214AB9">
        <w:rPr>
          <w:rFonts w:hint="eastAsia"/>
          <w:b/>
          <w:color w:val="3333FF"/>
          <w:sz w:val="26"/>
          <w:szCs w:val="26"/>
        </w:rPr>
        <w:t>級，與前段間距</w:t>
      </w:r>
      <w:r w:rsidRPr="00214AB9">
        <w:rPr>
          <w:rFonts w:hint="eastAsia"/>
          <w:b/>
          <w:color w:val="3333FF"/>
          <w:sz w:val="26"/>
          <w:szCs w:val="26"/>
        </w:rPr>
        <w:t>1)</w:t>
      </w:r>
    </w:p>
    <w:p w:rsidR="00214AB9" w:rsidRPr="00214AB9" w:rsidRDefault="00214AB9" w:rsidP="00214AB9">
      <w:pPr>
        <w:spacing w:beforeLines="50" w:before="174" w:after="0" w:afterAutospacing="0" w:line="360" w:lineRule="auto"/>
        <w:ind w:firstLine="529"/>
        <w:rPr>
          <w:color w:val="3333FF"/>
          <w:sz w:val="24"/>
        </w:rPr>
      </w:pPr>
      <w:r w:rsidRPr="00214AB9">
        <w:rPr>
          <w:rFonts w:asciiTheme="minorEastAsia" w:eastAsiaTheme="minorEastAsia" w:hAnsiTheme="minorEastAsia" w:hint="eastAsia"/>
          <w:sz w:val="24"/>
        </w:rPr>
        <w:t>來稿須未經發表或未出版之論文(學位論文及已結集之研討會會後論文集視同已發表)。每篇字數以二萬字為限(以電腦字元計，並含空白及註解)，唯特約稿不在此限。</w:t>
      </w:r>
      <w:r w:rsidRPr="00214AB9">
        <w:rPr>
          <w:rFonts w:hint="eastAsia"/>
          <w:color w:val="3333FF"/>
          <w:sz w:val="24"/>
        </w:rPr>
        <w:t>(</w:t>
      </w:r>
      <w:r w:rsidRPr="00214AB9">
        <w:rPr>
          <w:rFonts w:hint="eastAsia"/>
          <w:color w:val="3333FF"/>
          <w:sz w:val="24"/>
        </w:rPr>
        <w:t>新細明體，</w:t>
      </w:r>
      <w:r w:rsidRPr="00214AB9">
        <w:rPr>
          <w:rFonts w:hint="eastAsia"/>
          <w:color w:val="3333FF"/>
          <w:sz w:val="24"/>
        </w:rPr>
        <w:t>12</w:t>
      </w:r>
      <w:r w:rsidRPr="00214AB9">
        <w:rPr>
          <w:rFonts w:hint="eastAsia"/>
          <w:color w:val="3333FF"/>
          <w:sz w:val="24"/>
        </w:rPr>
        <w:t>級，</w:t>
      </w:r>
      <w:r w:rsidRPr="00214AB9">
        <w:rPr>
          <w:rFonts w:hint="eastAsia"/>
          <w:color w:val="3333FF"/>
          <w:sz w:val="24"/>
        </w:rPr>
        <w:t>1.5</w:t>
      </w:r>
      <w:r w:rsidRPr="00214AB9">
        <w:rPr>
          <w:rFonts w:hint="eastAsia"/>
          <w:color w:val="3333FF"/>
          <w:sz w:val="24"/>
        </w:rPr>
        <w:t>倍行高，與前段間距</w:t>
      </w:r>
      <w:r w:rsidRPr="00214AB9">
        <w:rPr>
          <w:rFonts w:hint="eastAsia"/>
          <w:color w:val="3333FF"/>
          <w:sz w:val="24"/>
        </w:rPr>
        <w:t>0.5</w:t>
      </w:r>
      <w:r w:rsidRPr="00214AB9">
        <w:rPr>
          <w:rFonts w:hint="eastAsia"/>
          <w:color w:val="3333FF"/>
          <w:sz w:val="24"/>
        </w:rPr>
        <w:t>行</w:t>
      </w:r>
      <w:r w:rsidRPr="00214AB9">
        <w:rPr>
          <w:rFonts w:hint="eastAsia"/>
          <w:color w:val="3333FF"/>
          <w:sz w:val="24"/>
        </w:rPr>
        <w:t>)</w:t>
      </w:r>
    </w:p>
    <w:p w:rsidR="00214AB9" w:rsidRDefault="00214AB9" w:rsidP="00214AB9">
      <w:pPr>
        <w:spacing w:beforeLines="50" w:before="174" w:after="0" w:afterAutospacing="0" w:line="360" w:lineRule="auto"/>
        <w:ind w:firstLineChars="0" w:firstLine="0"/>
        <w:rPr>
          <w:rFonts w:asciiTheme="minorEastAsia" w:eastAsiaTheme="minorEastAsia" w:hAnsiTheme="minorEastAsia"/>
          <w:color w:val="3333FF"/>
          <w:sz w:val="24"/>
        </w:rPr>
      </w:pPr>
      <w:r w:rsidRPr="00214AB9">
        <w:rPr>
          <w:rFonts w:eastAsiaTheme="minorEastAsia" w:cs="Times New Roman"/>
          <w:sz w:val="24"/>
        </w:rPr>
        <w:t xml:space="preserve">2.1 </w:t>
      </w:r>
      <w:r w:rsidRPr="00214AB9">
        <w:rPr>
          <w:rFonts w:asciiTheme="minorEastAsia" w:eastAsiaTheme="minorEastAsia" w:hAnsiTheme="minorEastAsia" w:hint="eastAsia"/>
          <w:sz w:val="24"/>
        </w:rPr>
        <w:t xml:space="preserve">資料收集 </w:t>
      </w:r>
      <w:r w:rsidRPr="00214AB9">
        <w:rPr>
          <w:rFonts w:asciiTheme="minorEastAsia" w:eastAsiaTheme="minorEastAsia" w:hAnsiTheme="minorEastAsia" w:hint="eastAsia"/>
          <w:color w:val="3333FF"/>
          <w:sz w:val="24"/>
        </w:rPr>
        <w:t>(新細明體，12級，與前段間距0.5)</w:t>
      </w:r>
    </w:p>
    <w:p w:rsidR="00214AB9" w:rsidRDefault="00214AB9" w:rsidP="00214AB9">
      <w:pPr>
        <w:spacing w:beforeLines="50" w:before="174" w:after="0" w:afterAutospacing="0" w:line="360" w:lineRule="auto"/>
        <w:ind w:firstLine="529"/>
        <w:rPr>
          <w:color w:val="3333FF"/>
          <w:sz w:val="24"/>
        </w:rPr>
      </w:pPr>
      <w:r w:rsidRPr="00214AB9">
        <w:rPr>
          <w:rFonts w:asciiTheme="minorEastAsia" w:eastAsiaTheme="minorEastAsia" w:hAnsiTheme="minorEastAsia" w:hint="eastAsia"/>
          <w:sz w:val="24"/>
        </w:rPr>
        <w:t>來稿文以中、英文為限，為便刊印，請以電腦打字，並用「word」文書處理系統。另</w:t>
      </w:r>
      <w:proofErr w:type="gramStart"/>
      <w:r w:rsidRPr="00214AB9">
        <w:rPr>
          <w:rFonts w:asciiTheme="minorEastAsia" w:eastAsiaTheme="minorEastAsia" w:hAnsiTheme="minorEastAsia" w:hint="eastAsia"/>
          <w:sz w:val="24"/>
        </w:rPr>
        <w:t>請隨稿標明</w:t>
      </w:r>
      <w:proofErr w:type="gramEnd"/>
      <w:r w:rsidRPr="00214AB9">
        <w:rPr>
          <w:rFonts w:asciiTheme="minorEastAsia" w:eastAsiaTheme="minorEastAsia" w:hAnsiTheme="minorEastAsia" w:hint="eastAsia"/>
          <w:sz w:val="24"/>
        </w:rPr>
        <w:t>中英文篇名、投稿者之中英文姓名、五百字以內中文摘要和三百字以內英文摘要，及六個以內中英文關鍵詞，並請務必按本期刊「撰稿格式」寫作，以利作業。「撰稿格式」詳</w:t>
      </w:r>
      <w:proofErr w:type="gramStart"/>
      <w:r w:rsidRPr="00214AB9">
        <w:rPr>
          <w:rFonts w:asciiTheme="minorEastAsia" w:eastAsiaTheme="minorEastAsia" w:hAnsiTheme="minorEastAsia" w:hint="eastAsia"/>
          <w:sz w:val="24"/>
        </w:rPr>
        <w:t>見另頁</w:t>
      </w:r>
      <w:proofErr w:type="gramEnd"/>
      <w:r w:rsidRPr="00214AB9">
        <w:rPr>
          <w:rFonts w:asciiTheme="minorEastAsia" w:eastAsiaTheme="minorEastAsia" w:hAnsiTheme="minorEastAsia" w:hint="eastAsia"/>
          <w:sz w:val="24"/>
        </w:rPr>
        <w:t>。</w:t>
      </w:r>
      <w:r w:rsidRPr="00214AB9">
        <w:rPr>
          <w:rFonts w:hint="eastAsia"/>
          <w:color w:val="3333FF"/>
          <w:sz w:val="24"/>
        </w:rPr>
        <w:t>(</w:t>
      </w:r>
      <w:r w:rsidRPr="00214AB9">
        <w:rPr>
          <w:rFonts w:hint="eastAsia"/>
          <w:color w:val="3333FF"/>
          <w:sz w:val="24"/>
        </w:rPr>
        <w:t>新細明體，</w:t>
      </w:r>
      <w:r w:rsidRPr="00214AB9">
        <w:rPr>
          <w:rFonts w:hint="eastAsia"/>
          <w:color w:val="3333FF"/>
          <w:sz w:val="24"/>
        </w:rPr>
        <w:t>12</w:t>
      </w:r>
      <w:r w:rsidRPr="00214AB9">
        <w:rPr>
          <w:rFonts w:hint="eastAsia"/>
          <w:color w:val="3333FF"/>
          <w:sz w:val="24"/>
        </w:rPr>
        <w:t>級，</w:t>
      </w:r>
      <w:r w:rsidRPr="00214AB9">
        <w:rPr>
          <w:rFonts w:hint="eastAsia"/>
          <w:color w:val="3333FF"/>
          <w:sz w:val="24"/>
        </w:rPr>
        <w:t>1.5</w:t>
      </w:r>
      <w:r w:rsidRPr="00214AB9">
        <w:rPr>
          <w:rFonts w:hint="eastAsia"/>
          <w:color w:val="3333FF"/>
          <w:sz w:val="24"/>
        </w:rPr>
        <w:t>倍行高，與前段間距</w:t>
      </w:r>
      <w:r w:rsidRPr="00214AB9">
        <w:rPr>
          <w:rFonts w:hint="eastAsia"/>
          <w:color w:val="3333FF"/>
          <w:sz w:val="24"/>
        </w:rPr>
        <w:t>0.5</w:t>
      </w:r>
      <w:r w:rsidRPr="00214AB9">
        <w:rPr>
          <w:rFonts w:hint="eastAsia"/>
          <w:color w:val="3333FF"/>
          <w:sz w:val="24"/>
        </w:rPr>
        <w:t>行</w:t>
      </w:r>
      <w:r w:rsidRPr="00214AB9">
        <w:rPr>
          <w:rFonts w:hint="eastAsia"/>
          <w:color w:val="3333FF"/>
          <w:sz w:val="24"/>
        </w:rPr>
        <w:t>)</w:t>
      </w:r>
    </w:p>
    <w:p w:rsidR="00214AB9" w:rsidRPr="00214AB9" w:rsidRDefault="00214AB9" w:rsidP="00214AB9">
      <w:pPr>
        <w:spacing w:beforeLines="50" w:before="174" w:after="0" w:afterAutospacing="0" w:line="360" w:lineRule="auto"/>
        <w:ind w:firstLineChars="0" w:firstLine="0"/>
        <w:rPr>
          <w:rFonts w:eastAsiaTheme="minorEastAsia" w:cs="Times New Roman"/>
          <w:sz w:val="24"/>
        </w:rPr>
      </w:pPr>
      <w:r w:rsidRPr="00214AB9">
        <w:rPr>
          <w:rFonts w:eastAsiaTheme="minorEastAsia" w:cs="Times New Roman"/>
          <w:sz w:val="24"/>
        </w:rPr>
        <w:t xml:space="preserve">2.1.1 </w:t>
      </w:r>
      <w:r w:rsidRPr="00214AB9">
        <w:rPr>
          <w:rFonts w:eastAsiaTheme="minorEastAsia" w:cs="Times New Roman"/>
          <w:sz w:val="24"/>
        </w:rPr>
        <w:t>受試者</w:t>
      </w:r>
      <w:r w:rsidRPr="00214AB9">
        <w:rPr>
          <w:rFonts w:eastAsiaTheme="minorEastAsia" w:cs="Times New Roman"/>
          <w:sz w:val="24"/>
        </w:rPr>
        <w:t xml:space="preserve"> (</w:t>
      </w:r>
      <w:r w:rsidRPr="00214AB9">
        <w:rPr>
          <w:rFonts w:eastAsiaTheme="minorEastAsia" w:cs="Times New Roman"/>
          <w:sz w:val="24"/>
        </w:rPr>
        <w:t>新細明體，</w:t>
      </w:r>
      <w:r w:rsidRPr="00214AB9">
        <w:rPr>
          <w:rFonts w:eastAsiaTheme="minorEastAsia" w:cs="Times New Roman"/>
          <w:sz w:val="24"/>
        </w:rPr>
        <w:t>12</w:t>
      </w:r>
      <w:r w:rsidRPr="00214AB9">
        <w:rPr>
          <w:rFonts w:eastAsiaTheme="minorEastAsia" w:cs="Times New Roman"/>
          <w:sz w:val="24"/>
        </w:rPr>
        <w:t>級，與前段間距</w:t>
      </w:r>
      <w:r w:rsidRPr="00214AB9">
        <w:rPr>
          <w:rFonts w:eastAsiaTheme="minorEastAsia" w:cs="Times New Roman"/>
          <w:sz w:val="24"/>
        </w:rPr>
        <w:t>0.5)</w:t>
      </w:r>
    </w:p>
    <w:p w:rsidR="00214AB9" w:rsidRDefault="00214AB9" w:rsidP="00214AB9">
      <w:pPr>
        <w:spacing w:beforeLines="50" w:before="174" w:after="0" w:afterAutospacing="0" w:line="360" w:lineRule="auto"/>
        <w:ind w:firstLine="529"/>
        <w:rPr>
          <w:color w:val="3333FF"/>
          <w:sz w:val="24"/>
        </w:rPr>
      </w:pPr>
      <w:r w:rsidRPr="00214AB9">
        <w:rPr>
          <w:rFonts w:asciiTheme="minorEastAsia" w:eastAsiaTheme="minorEastAsia" w:hAnsiTheme="minorEastAsia" w:hint="eastAsia"/>
          <w:sz w:val="24"/>
        </w:rPr>
        <w:t>來稿經刊登後，著作人同意授權本刊以紙本、光碟或上網形式全文發行，並再授權「國家圖書館遠距圖書服務系統」進行重製、透過網路提供服務、授權用戶下載、列印、瀏覽等行為，及為符合其資料庫之需求，</w:t>
      </w:r>
      <w:proofErr w:type="gramStart"/>
      <w:r w:rsidRPr="00214AB9">
        <w:rPr>
          <w:rFonts w:asciiTheme="minorEastAsia" w:eastAsiaTheme="minorEastAsia" w:hAnsiTheme="minorEastAsia" w:hint="eastAsia"/>
          <w:sz w:val="24"/>
        </w:rPr>
        <w:t>酌</w:t>
      </w:r>
      <w:r w:rsidRPr="00214AB9">
        <w:rPr>
          <w:rFonts w:asciiTheme="minorEastAsia" w:eastAsiaTheme="minorEastAsia" w:hAnsiTheme="minorEastAsia" w:hint="eastAsia"/>
          <w:sz w:val="24"/>
        </w:rPr>
        <w:lastRenderedPageBreak/>
        <w:t>作格式</w:t>
      </w:r>
      <w:proofErr w:type="gramEnd"/>
      <w:r w:rsidRPr="00214AB9">
        <w:rPr>
          <w:rFonts w:asciiTheme="minorEastAsia" w:eastAsiaTheme="minorEastAsia" w:hAnsiTheme="minorEastAsia" w:hint="eastAsia"/>
          <w:sz w:val="24"/>
        </w:rPr>
        <w:t>之修改。其他著作權授權事宜，依著作權法相關規定辦理。</w:t>
      </w:r>
      <w:r w:rsidRPr="00214AB9">
        <w:rPr>
          <w:rFonts w:hint="eastAsia"/>
          <w:color w:val="3333FF"/>
          <w:sz w:val="24"/>
        </w:rPr>
        <w:t>(</w:t>
      </w:r>
      <w:r w:rsidRPr="00214AB9">
        <w:rPr>
          <w:rFonts w:hint="eastAsia"/>
          <w:color w:val="3333FF"/>
          <w:sz w:val="24"/>
        </w:rPr>
        <w:t>新細明體，</w:t>
      </w:r>
      <w:r w:rsidRPr="00214AB9">
        <w:rPr>
          <w:rFonts w:hint="eastAsia"/>
          <w:color w:val="3333FF"/>
          <w:sz w:val="24"/>
        </w:rPr>
        <w:t>12</w:t>
      </w:r>
      <w:r w:rsidRPr="00214AB9">
        <w:rPr>
          <w:rFonts w:hint="eastAsia"/>
          <w:color w:val="3333FF"/>
          <w:sz w:val="24"/>
        </w:rPr>
        <w:t>級，</w:t>
      </w:r>
      <w:r w:rsidRPr="00214AB9">
        <w:rPr>
          <w:rFonts w:hint="eastAsia"/>
          <w:color w:val="3333FF"/>
          <w:sz w:val="24"/>
        </w:rPr>
        <w:t>1.5</w:t>
      </w:r>
      <w:r w:rsidRPr="00214AB9">
        <w:rPr>
          <w:rFonts w:hint="eastAsia"/>
          <w:color w:val="3333FF"/>
          <w:sz w:val="24"/>
        </w:rPr>
        <w:t>倍行高，與</w:t>
      </w:r>
      <w:r w:rsidR="00CE0CE3" w:rsidRPr="00B327AD">
        <w:rPr>
          <w:rFonts w:asciiTheme="minorEastAsia" w:eastAsiaTheme="minorEastAsia" w:hAnsiTheme="minorEastAsia"/>
          <w:noProof/>
        </w:rPr>
        <w:drawing>
          <wp:anchor distT="0" distB="0" distL="114300" distR="114300" simplePos="0" relativeHeight="251660288" behindDoc="0" locked="0" layoutInCell="1" allowOverlap="1">
            <wp:simplePos x="0" y="0"/>
            <wp:positionH relativeFrom="column">
              <wp:posOffset>523875</wp:posOffset>
            </wp:positionH>
            <wp:positionV relativeFrom="paragraph">
              <wp:posOffset>895350</wp:posOffset>
            </wp:positionV>
            <wp:extent cx="4194810" cy="1847850"/>
            <wp:effectExtent l="0" t="0" r="15240" b="0"/>
            <wp:wrapTopAndBottom/>
            <wp:docPr id="494424523"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r w:rsidRPr="00214AB9">
        <w:rPr>
          <w:rFonts w:hint="eastAsia"/>
          <w:color w:val="3333FF"/>
          <w:sz w:val="24"/>
        </w:rPr>
        <w:t>前段間距</w:t>
      </w:r>
      <w:r w:rsidRPr="00214AB9">
        <w:rPr>
          <w:rFonts w:hint="eastAsia"/>
          <w:color w:val="3333FF"/>
          <w:sz w:val="24"/>
        </w:rPr>
        <w:t>0.5</w:t>
      </w:r>
      <w:r w:rsidRPr="00214AB9">
        <w:rPr>
          <w:rFonts w:hint="eastAsia"/>
          <w:color w:val="3333FF"/>
          <w:sz w:val="24"/>
        </w:rPr>
        <w:t>行</w:t>
      </w:r>
      <w:r w:rsidRPr="00214AB9">
        <w:rPr>
          <w:rFonts w:hint="eastAsia"/>
          <w:color w:val="3333FF"/>
          <w:sz w:val="24"/>
        </w:rPr>
        <w:t>)</w:t>
      </w:r>
    </w:p>
    <w:p w:rsidR="00CE0CE3" w:rsidRPr="00CE0CE3" w:rsidRDefault="00CE0CE3" w:rsidP="00CE0CE3">
      <w:pPr>
        <w:spacing w:afterLines="50" w:after="174" w:afterAutospacing="0" w:line="360" w:lineRule="auto"/>
        <w:ind w:firstLineChars="0" w:firstLine="0"/>
        <w:jc w:val="center"/>
        <w:rPr>
          <w:rFonts w:cs="Times New Roman"/>
          <w:color w:val="3333FF"/>
          <w:sz w:val="24"/>
        </w:rPr>
      </w:pPr>
      <w:r w:rsidRPr="00CE0CE3">
        <w:rPr>
          <w:rFonts w:eastAsiaTheme="minorEastAsia" w:cs="Times New Roman"/>
        </w:rPr>
        <w:t>圖</w:t>
      </w:r>
      <w:r w:rsidRPr="00CE0CE3">
        <w:rPr>
          <w:rFonts w:eastAsiaTheme="minorEastAsia" w:cs="Times New Roman"/>
        </w:rPr>
        <w:t>1</w:t>
      </w:r>
      <w:r w:rsidRPr="00CE0CE3">
        <w:rPr>
          <w:rFonts w:eastAsiaTheme="minorEastAsia" w:cs="Times New Roman"/>
        </w:rPr>
        <w:t>：</w:t>
      </w:r>
      <w:proofErr w:type="gramStart"/>
      <w:r>
        <w:rPr>
          <w:rFonts w:eastAsiaTheme="minorEastAsia" w:cs="Times New Roman" w:hint="eastAsia"/>
        </w:rPr>
        <w:t>圖片請置中</w:t>
      </w:r>
      <w:proofErr w:type="gramEnd"/>
      <w:r w:rsidRPr="00CE0CE3">
        <w:rPr>
          <w:rFonts w:eastAsiaTheme="minorEastAsia" w:cs="Times New Roman"/>
        </w:rPr>
        <w:t xml:space="preserve"> (</w:t>
      </w:r>
      <w:r>
        <w:rPr>
          <w:rFonts w:eastAsiaTheme="minorEastAsia" w:cs="Times New Roman" w:hint="eastAsia"/>
        </w:rPr>
        <w:t>與前段間距</w:t>
      </w:r>
      <w:r>
        <w:rPr>
          <w:rFonts w:eastAsiaTheme="minorEastAsia" w:cs="Times New Roman" w:hint="eastAsia"/>
        </w:rPr>
        <w:t>0</w:t>
      </w:r>
      <w:r>
        <w:rPr>
          <w:rFonts w:eastAsiaTheme="minorEastAsia" w:cs="Times New Roman" w:hint="eastAsia"/>
        </w:rPr>
        <w:t>行，</w:t>
      </w:r>
      <w:r>
        <w:rPr>
          <w:rFonts w:eastAsiaTheme="minorEastAsia" w:cs="Times New Roman"/>
        </w:rPr>
        <w:t>與</w:t>
      </w:r>
      <w:r>
        <w:rPr>
          <w:rFonts w:eastAsiaTheme="minorEastAsia" w:cs="Times New Roman" w:hint="eastAsia"/>
        </w:rPr>
        <w:t>後段</w:t>
      </w:r>
      <w:r w:rsidRPr="00CE0CE3">
        <w:rPr>
          <w:rFonts w:eastAsiaTheme="minorEastAsia" w:cs="Times New Roman"/>
        </w:rPr>
        <w:t>間距</w:t>
      </w:r>
      <w:r w:rsidRPr="00CE0CE3">
        <w:rPr>
          <w:rFonts w:eastAsiaTheme="minorEastAsia" w:cs="Times New Roman"/>
        </w:rPr>
        <w:t xml:space="preserve"> 0.5)</w:t>
      </w:r>
    </w:p>
    <w:p w:rsidR="00CE0CE3" w:rsidRDefault="00CE0CE3" w:rsidP="00CE0CE3">
      <w:pPr>
        <w:spacing w:beforeLines="50" w:before="174" w:after="0" w:afterAutospacing="0" w:line="360" w:lineRule="auto"/>
        <w:ind w:firstLine="529"/>
        <w:jc w:val="left"/>
        <w:rPr>
          <w:rFonts w:asciiTheme="minorEastAsia" w:eastAsiaTheme="minorEastAsia" w:hAnsiTheme="minorEastAsia"/>
          <w:sz w:val="24"/>
        </w:rPr>
      </w:pPr>
      <w:r w:rsidRPr="00CE0CE3">
        <w:rPr>
          <w:rFonts w:asciiTheme="minorEastAsia" w:eastAsiaTheme="minorEastAsia" w:hAnsiTheme="minorEastAsia" w:hint="eastAsia"/>
          <w:sz w:val="24"/>
        </w:rPr>
        <w:t>本期刊包括華語文相關之語音、語法、語彙、漢字、華語教學法、華語教學評量、華語文學、華人社會文化等跨領域類別，來稿請自行註明。</w:t>
      </w:r>
    </w:p>
    <w:p w:rsidR="0077388D" w:rsidRDefault="0077388D" w:rsidP="0077388D">
      <w:pPr>
        <w:spacing w:beforeLines="50" w:before="174" w:after="0" w:afterAutospacing="0" w:line="360" w:lineRule="auto"/>
        <w:ind w:firstLineChars="0" w:firstLine="0"/>
        <w:jc w:val="left"/>
        <w:rPr>
          <w:rFonts w:asciiTheme="minorEastAsia" w:eastAsiaTheme="minorEastAsia" w:hAnsiTheme="minorEastAsia"/>
          <w:sz w:val="24"/>
        </w:rPr>
      </w:pPr>
      <w:r w:rsidRPr="00214AB9">
        <w:rPr>
          <w:rFonts w:eastAsiaTheme="minorEastAsia" w:cs="Times New Roman" w:hint="eastAsia"/>
          <w:color w:val="FF0000"/>
          <w:sz w:val="24"/>
        </w:rPr>
        <w:t>(</w:t>
      </w:r>
      <w:r w:rsidRPr="00214AB9">
        <w:rPr>
          <w:rFonts w:eastAsiaTheme="minorEastAsia" w:cs="Times New Roman" w:hint="eastAsia"/>
          <w:color w:val="FF0000"/>
          <w:sz w:val="24"/>
        </w:rPr>
        <w:t>以下插入分頁符號</w:t>
      </w:r>
      <w:r w:rsidRPr="00214AB9">
        <w:rPr>
          <w:rFonts w:eastAsiaTheme="minorEastAsia" w:cs="Times New Roman" w:hint="eastAsia"/>
          <w:color w:val="FF0000"/>
          <w:sz w:val="24"/>
        </w:rPr>
        <w:t>)</w:t>
      </w:r>
    </w:p>
    <w:p w:rsidR="00CE0CE3" w:rsidRPr="00CE0CE3" w:rsidRDefault="00CE0CE3" w:rsidP="00CE0CE3">
      <w:pPr>
        <w:widowControl/>
        <w:spacing w:after="0" w:afterAutospacing="0" w:line="360" w:lineRule="auto"/>
        <w:ind w:firstLineChars="0" w:firstLine="0"/>
        <w:jc w:val="left"/>
        <w:rPr>
          <w:rFonts w:asciiTheme="minorEastAsia" w:eastAsiaTheme="minorEastAsia" w:hAnsiTheme="minorEastAsia"/>
          <w:b/>
          <w:sz w:val="24"/>
        </w:rPr>
      </w:pPr>
      <w:r>
        <w:rPr>
          <w:rFonts w:asciiTheme="minorEastAsia" w:eastAsiaTheme="minorEastAsia" w:hAnsiTheme="minorEastAsia"/>
          <w:sz w:val="24"/>
        </w:rPr>
        <w:br w:type="page"/>
      </w:r>
      <w:r w:rsidRPr="00CE0CE3">
        <w:rPr>
          <w:rFonts w:hint="eastAsia"/>
          <w:b/>
          <w:sz w:val="24"/>
        </w:rPr>
        <w:lastRenderedPageBreak/>
        <w:t>引用文獻</w:t>
      </w:r>
      <w:r>
        <w:rPr>
          <w:rFonts w:hint="eastAsia"/>
          <w:b/>
          <w:sz w:val="24"/>
        </w:rPr>
        <w:t xml:space="preserve"> </w:t>
      </w:r>
      <w:r w:rsidRPr="00214AB9">
        <w:rPr>
          <w:rFonts w:hint="eastAsia"/>
          <w:color w:val="3333FF"/>
          <w:sz w:val="24"/>
        </w:rPr>
        <w:t>(</w:t>
      </w:r>
      <w:r w:rsidRPr="00214AB9">
        <w:rPr>
          <w:rFonts w:hint="eastAsia"/>
          <w:color w:val="3333FF"/>
          <w:sz w:val="24"/>
        </w:rPr>
        <w:t>新細明體，</w:t>
      </w:r>
      <w:r w:rsidRPr="00214AB9">
        <w:rPr>
          <w:rFonts w:hint="eastAsia"/>
          <w:color w:val="3333FF"/>
          <w:sz w:val="24"/>
        </w:rPr>
        <w:t>12</w:t>
      </w:r>
      <w:r w:rsidRPr="00214AB9">
        <w:rPr>
          <w:rFonts w:hint="eastAsia"/>
          <w:color w:val="3333FF"/>
          <w:sz w:val="24"/>
        </w:rPr>
        <w:t>級，</w:t>
      </w:r>
      <w:r w:rsidRPr="00214AB9">
        <w:rPr>
          <w:rFonts w:hint="eastAsia"/>
          <w:color w:val="3333FF"/>
          <w:sz w:val="24"/>
        </w:rPr>
        <w:t>1.5</w:t>
      </w:r>
      <w:r w:rsidRPr="00214AB9">
        <w:rPr>
          <w:rFonts w:hint="eastAsia"/>
          <w:color w:val="3333FF"/>
          <w:sz w:val="24"/>
        </w:rPr>
        <w:t>倍行高</w:t>
      </w:r>
      <w:r>
        <w:rPr>
          <w:rFonts w:hint="eastAsia"/>
          <w:color w:val="3333FF"/>
          <w:sz w:val="24"/>
        </w:rPr>
        <w:t>)</w:t>
      </w:r>
    </w:p>
    <w:p w:rsidR="00CE0CE3" w:rsidRPr="00CE0CE3" w:rsidRDefault="00CE0CE3" w:rsidP="00CE0CE3">
      <w:pPr>
        <w:spacing w:after="0" w:afterAutospacing="0" w:line="360" w:lineRule="auto"/>
        <w:ind w:left="529" w:hangingChars="200" w:hanging="529"/>
        <w:rPr>
          <w:rFonts w:asciiTheme="majorBidi" w:hAnsiTheme="majorBidi" w:cstheme="majorBidi"/>
          <w:color w:val="000000" w:themeColor="text1"/>
          <w:sz w:val="24"/>
        </w:rPr>
      </w:pPr>
      <w:r w:rsidRPr="00CE0CE3">
        <w:rPr>
          <w:rFonts w:asciiTheme="majorBidi" w:hAnsiTheme="majorBidi" w:cstheme="majorBidi"/>
          <w:color w:val="000000" w:themeColor="text1"/>
          <w:sz w:val="24"/>
        </w:rPr>
        <w:t>丁大川（</w:t>
      </w:r>
      <w:r w:rsidRPr="00CE0CE3">
        <w:rPr>
          <w:rFonts w:asciiTheme="majorBidi" w:hAnsiTheme="majorBidi" w:cstheme="majorBidi"/>
          <w:color w:val="000000" w:themeColor="text1"/>
          <w:sz w:val="24"/>
        </w:rPr>
        <w:t>2020</w:t>
      </w:r>
      <w:r w:rsidRPr="00CE0CE3">
        <w:rPr>
          <w:rFonts w:asciiTheme="majorBidi" w:hAnsiTheme="majorBidi" w:cstheme="majorBidi"/>
          <w:color w:val="000000" w:themeColor="text1"/>
          <w:sz w:val="24"/>
        </w:rPr>
        <w:t>，</w:t>
      </w:r>
      <w:r w:rsidRPr="00CE0CE3">
        <w:rPr>
          <w:rFonts w:asciiTheme="majorBidi" w:hAnsiTheme="majorBidi" w:cstheme="majorBidi"/>
          <w:color w:val="000000" w:themeColor="text1"/>
          <w:sz w:val="24"/>
        </w:rPr>
        <w:t>12</w:t>
      </w:r>
      <w:r w:rsidRPr="00CE0CE3">
        <w:rPr>
          <w:rFonts w:asciiTheme="majorBidi" w:hAnsiTheme="majorBidi" w:cstheme="majorBidi"/>
          <w:color w:val="000000" w:themeColor="text1"/>
          <w:sz w:val="24"/>
        </w:rPr>
        <w:t>月</w:t>
      </w:r>
      <w:r w:rsidRPr="00CE0CE3">
        <w:rPr>
          <w:rFonts w:asciiTheme="majorBidi" w:hAnsiTheme="majorBidi" w:cstheme="majorBidi"/>
          <w:color w:val="000000" w:themeColor="text1"/>
          <w:sz w:val="24"/>
        </w:rPr>
        <w:t>15-16</w:t>
      </w:r>
      <w:r w:rsidRPr="00CE0CE3">
        <w:rPr>
          <w:rFonts w:asciiTheme="majorBidi" w:hAnsiTheme="majorBidi" w:cstheme="majorBidi"/>
          <w:color w:val="000000" w:themeColor="text1"/>
          <w:sz w:val="24"/>
        </w:rPr>
        <w:t>日）。〈主題困境對教育的挑戰〉［論文發表］。</w:t>
      </w:r>
      <w:r w:rsidRPr="00CE0CE3">
        <w:rPr>
          <w:rFonts w:asciiTheme="majorBidi" w:hAnsiTheme="majorBidi" w:cstheme="majorBidi"/>
          <w:color w:val="000000" w:themeColor="text1"/>
          <w:sz w:val="24"/>
        </w:rPr>
        <w:t>2020</w:t>
      </w:r>
      <w:r w:rsidRPr="00CE0CE3">
        <w:rPr>
          <w:rFonts w:asciiTheme="majorBidi" w:hAnsiTheme="majorBidi" w:cstheme="majorBidi"/>
          <w:color w:val="000000" w:themeColor="text1"/>
          <w:sz w:val="24"/>
        </w:rPr>
        <w:t>當代教育哲學學術研討會，</w:t>
      </w:r>
      <w:proofErr w:type="gramStart"/>
      <w:r w:rsidRPr="00CE0CE3">
        <w:rPr>
          <w:rFonts w:asciiTheme="majorBidi" w:hAnsiTheme="majorBidi" w:cstheme="majorBidi"/>
          <w:color w:val="000000" w:themeColor="text1"/>
          <w:sz w:val="24"/>
        </w:rPr>
        <w:t>臺</w:t>
      </w:r>
      <w:proofErr w:type="gramEnd"/>
      <w:r w:rsidRPr="00CE0CE3">
        <w:rPr>
          <w:rFonts w:asciiTheme="majorBidi" w:hAnsiTheme="majorBidi" w:cstheme="majorBidi"/>
          <w:color w:val="000000" w:themeColor="text1"/>
          <w:sz w:val="24"/>
        </w:rPr>
        <w:t>北，臺灣。</w:t>
      </w:r>
      <w:r w:rsidRPr="00214AB9">
        <w:rPr>
          <w:rFonts w:hint="eastAsia"/>
          <w:color w:val="3333FF"/>
          <w:sz w:val="24"/>
        </w:rPr>
        <w:t>(</w:t>
      </w:r>
      <w:r w:rsidRPr="00214AB9">
        <w:rPr>
          <w:rFonts w:hint="eastAsia"/>
          <w:color w:val="3333FF"/>
          <w:sz w:val="24"/>
        </w:rPr>
        <w:t>新細明體，</w:t>
      </w:r>
      <w:r w:rsidRPr="00214AB9">
        <w:rPr>
          <w:rFonts w:hint="eastAsia"/>
          <w:color w:val="3333FF"/>
          <w:sz w:val="24"/>
        </w:rPr>
        <w:t>12</w:t>
      </w:r>
      <w:r w:rsidRPr="00214AB9">
        <w:rPr>
          <w:rFonts w:hint="eastAsia"/>
          <w:color w:val="3333FF"/>
          <w:sz w:val="24"/>
        </w:rPr>
        <w:t>級，</w:t>
      </w:r>
      <w:r w:rsidRPr="00214AB9">
        <w:rPr>
          <w:rFonts w:hint="eastAsia"/>
          <w:color w:val="3333FF"/>
          <w:sz w:val="24"/>
        </w:rPr>
        <w:t>1.5</w:t>
      </w:r>
      <w:r w:rsidRPr="00214AB9">
        <w:rPr>
          <w:rFonts w:hint="eastAsia"/>
          <w:color w:val="3333FF"/>
          <w:sz w:val="24"/>
        </w:rPr>
        <w:t>倍行高</w:t>
      </w:r>
      <w:r>
        <w:rPr>
          <w:rFonts w:hint="eastAsia"/>
          <w:color w:val="3333FF"/>
          <w:sz w:val="24"/>
        </w:rPr>
        <w:t>，</w:t>
      </w:r>
      <w:proofErr w:type="gramStart"/>
      <w:r>
        <w:rPr>
          <w:rFonts w:hint="eastAsia"/>
          <w:color w:val="3333FF"/>
          <w:sz w:val="24"/>
        </w:rPr>
        <w:t>凸</w:t>
      </w:r>
      <w:proofErr w:type="gramEnd"/>
      <w:r>
        <w:rPr>
          <w:rFonts w:hint="eastAsia"/>
          <w:color w:val="3333FF"/>
          <w:sz w:val="24"/>
        </w:rPr>
        <w:t>排</w:t>
      </w:r>
      <w:r>
        <w:rPr>
          <w:rFonts w:hint="eastAsia"/>
          <w:color w:val="3333FF"/>
          <w:sz w:val="24"/>
        </w:rPr>
        <w:t>2</w:t>
      </w:r>
      <w:r>
        <w:rPr>
          <w:rFonts w:hint="eastAsia"/>
          <w:color w:val="3333FF"/>
          <w:sz w:val="24"/>
        </w:rPr>
        <w:t>字元</w:t>
      </w:r>
      <w:r>
        <w:rPr>
          <w:rFonts w:hint="eastAsia"/>
          <w:color w:val="3333FF"/>
          <w:sz w:val="24"/>
        </w:rPr>
        <w:t>)</w:t>
      </w:r>
    </w:p>
    <w:p w:rsidR="00CE0CE3" w:rsidRPr="00CE0CE3" w:rsidRDefault="00CE0CE3" w:rsidP="00CE0CE3">
      <w:pPr>
        <w:spacing w:after="0" w:afterAutospacing="0" w:line="360" w:lineRule="auto"/>
        <w:ind w:left="529" w:hangingChars="200" w:hanging="529"/>
        <w:rPr>
          <w:rFonts w:asciiTheme="majorBidi" w:hAnsiTheme="majorBidi" w:cstheme="majorBidi"/>
          <w:color w:val="000000" w:themeColor="text1"/>
          <w:sz w:val="24"/>
        </w:rPr>
      </w:pPr>
      <w:r w:rsidRPr="00CE0CE3">
        <w:rPr>
          <w:rFonts w:asciiTheme="majorBidi" w:hAnsiTheme="majorBidi" w:cstheme="majorBidi"/>
          <w:color w:val="000000" w:themeColor="text1"/>
          <w:sz w:val="24"/>
        </w:rPr>
        <w:t>楊國樞、文崇</w:t>
      </w:r>
      <w:proofErr w:type="gramStart"/>
      <w:r w:rsidRPr="00CE0CE3">
        <w:rPr>
          <w:rFonts w:asciiTheme="majorBidi" w:hAnsiTheme="majorBidi" w:cstheme="majorBidi"/>
          <w:color w:val="000000" w:themeColor="text1"/>
          <w:sz w:val="24"/>
        </w:rPr>
        <w:t>一</w:t>
      </w:r>
      <w:proofErr w:type="gramEnd"/>
      <w:r w:rsidRPr="00CE0CE3">
        <w:rPr>
          <w:rFonts w:asciiTheme="majorBidi" w:hAnsiTheme="majorBidi" w:cstheme="majorBidi"/>
          <w:color w:val="000000" w:themeColor="text1"/>
          <w:sz w:val="24"/>
        </w:rPr>
        <w:t>（</w:t>
      </w:r>
      <w:r w:rsidRPr="00CE0CE3">
        <w:rPr>
          <w:rFonts w:asciiTheme="majorBidi" w:hAnsiTheme="majorBidi" w:cstheme="majorBidi"/>
          <w:color w:val="000000" w:themeColor="text1"/>
          <w:sz w:val="24"/>
        </w:rPr>
        <w:t>1978</w:t>
      </w:r>
      <w:r w:rsidRPr="00CE0CE3">
        <w:rPr>
          <w:rFonts w:asciiTheme="majorBidi" w:hAnsiTheme="majorBidi" w:cstheme="majorBidi"/>
          <w:color w:val="000000" w:themeColor="text1"/>
          <w:sz w:val="24"/>
        </w:rPr>
        <w:t>）。《</w:t>
      </w:r>
      <w:r w:rsidRPr="00CE0CE3">
        <w:rPr>
          <w:rFonts w:asciiTheme="majorBidi" w:hAnsiTheme="majorBidi" w:cstheme="majorBidi"/>
          <w:bCs/>
          <w:color w:val="000000" w:themeColor="text1"/>
          <w:sz w:val="24"/>
        </w:rPr>
        <w:t>社會及行為科學研究法</w:t>
      </w:r>
      <w:r w:rsidRPr="00CE0CE3">
        <w:rPr>
          <w:rFonts w:asciiTheme="majorBidi" w:hAnsiTheme="majorBidi" w:cstheme="majorBidi"/>
          <w:color w:val="000000" w:themeColor="text1"/>
          <w:sz w:val="24"/>
        </w:rPr>
        <w:t>》。東華書局。</w:t>
      </w:r>
    </w:p>
    <w:p w:rsidR="00CE0CE3" w:rsidRPr="00CE0CE3" w:rsidRDefault="00CE0CE3" w:rsidP="00CE0CE3">
      <w:pPr>
        <w:spacing w:after="0" w:afterAutospacing="0" w:line="360" w:lineRule="auto"/>
        <w:ind w:left="529" w:hangingChars="200" w:hanging="529"/>
        <w:rPr>
          <w:rFonts w:asciiTheme="majorBidi" w:hAnsiTheme="majorBidi" w:cstheme="majorBidi"/>
          <w:color w:val="000000" w:themeColor="text1"/>
          <w:sz w:val="24"/>
        </w:rPr>
      </w:pPr>
      <w:r w:rsidRPr="00CE0CE3">
        <w:rPr>
          <w:rFonts w:asciiTheme="majorBidi" w:hAnsiTheme="majorBidi" w:cstheme="majorBidi"/>
          <w:color w:val="000000" w:themeColor="text1"/>
          <w:sz w:val="24"/>
        </w:rPr>
        <w:t>蔡松純（</w:t>
      </w:r>
      <w:r w:rsidRPr="00CE0CE3">
        <w:rPr>
          <w:rFonts w:asciiTheme="majorBidi" w:hAnsiTheme="majorBidi" w:cstheme="majorBidi"/>
          <w:color w:val="000000" w:themeColor="text1"/>
          <w:sz w:val="24"/>
        </w:rPr>
        <w:t>2011</w:t>
      </w:r>
      <w:r w:rsidRPr="00CE0CE3">
        <w:rPr>
          <w:rFonts w:asciiTheme="majorBidi" w:hAnsiTheme="majorBidi" w:cstheme="majorBidi"/>
          <w:color w:val="000000" w:themeColor="text1"/>
          <w:sz w:val="24"/>
        </w:rPr>
        <w:t>）。《</w:t>
      </w:r>
      <w:r w:rsidRPr="00CE0CE3">
        <w:rPr>
          <w:rFonts w:asciiTheme="majorBidi" w:hAnsiTheme="majorBidi" w:cstheme="majorBidi"/>
          <w:bCs/>
          <w:color w:val="000000" w:themeColor="text1"/>
          <w:sz w:val="24"/>
        </w:rPr>
        <w:t>領導者與部屬上下關係認定之模式建構及其影響效果</w:t>
      </w:r>
      <w:r w:rsidRPr="00CE0CE3">
        <w:rPr>
          <w:rFonts w:asciiTheme="majorBidi" w:hAnsiTheme="majorBidi" w:cstheme="majorBidi"/>
          <w:color w:val="000000" w:themeColor="text1"/>
          <w:sz w:val="24"/>
        </w:rPr>
        <w:t>》（未出版之博士論文）。國立臺灣大學。</w:t>
      </w:r>
    </w:p>
    <w:p w:rsidR="00CE0CE3" w:rsidRPr="00CE0CE3" w:rsidRDefault="00CE0CE3" w:rsidP="00CE0CE3">
      <w:pPr>
        <w:spacing w:after="0" w:afterAutospacing="0" w:line="360" w:lineRule="auto"/>
        <w:ind w:left="529" w:hangingChars="200" w:hanging="529"/>
        <w:rPr>
          <w:rFonts w:asciiTheme="majorBidi" w:hAnsiTheme="majorBidi" w:cstheme="majorBidi"/>
          <w:color w:val="000000" w:themeColor="text1"/>
          <w:sz w:val="24"/>
        </w:rPr>
      </w:pPr>
      <w:proofErr w:type="gramStart"/>
      <w:r w:rsidRPr="00CE0CE3">
        <w:rPr>
          <w:rFonts w:asciiTheme="majorBidi" w:hAnsiTheme="majorBidi" w:cstheme="majorBidi"/>
          <w:color w:val="000000" w:themeColor="text1"/>
          <w:sz w:val="24"/>
        </w:rPr>
        <w:t>鍾</w:t>
      </w:r>
      <w:proofErr w:type="gramEnd"/>
      <w:r w:rsidRPr="00CE0CE3">
        <w:rPr>
          <w:rFonts w:asciiTheme="majorBidi" w:hAnsiTheme="majorBidi" w:cstheme="majorBidi"/>
          <w:color w:val="000000" w:themeColor="text1"/>
          <w:sz w:val="24"/>
        </w:rPr>
        <w:t>才元（</w:t>
      </w:r>
      <w:r w:rsidRPr="00CE0CE3">
        <w:rPr>
          <w:rFonts w:asciiTheme="majorBidi" w:hAnsiTheme="majorBidi" w:cstheme="majorBidi"/>
          <w:color w:val="000000" w:themeColor="text1"/>
          <w:sz w:val="24"/>
        </w:rPr>
        <w:t>2001</w:t>
      </w:r>
      <w:r w:rsidRPr="00CE0CE3">
        <w:rPr>
          <w:rFonts w:asciiTheme="majorBidi" w:hAnsiTheme="majorBidi" w:cstheme="majorBidi"/>
          <w:color w:val="000000" w:themeColor="text1"/>
          <w:sz w:val="24"/>
        </w:rPr>
        <w:t>）。</w:t>
      </w:r>
      <w:proofErr w:type="gramStart"/>
      <w:r w:rsidRPr="00CE0CE3">
        <w:rPr>
          <w:rFonts w:asciiTheme="majorBidi" w:hAnsiTheme="majorBidi" w:cstheme="majorBidi"/>
          <w:color w:val="000000" w:themeColor="text1"/>
          <w:sz w:val="24"/>
        </w:rPr>
        <w:t>〈</w:t>
      </w:r>
      <w:proofErr w:type="gramEnd"/>
      <w:r w:rsidRPr="00CE0CE3">
        <w:rPr>
          <w:rFonts w:asciiTheme="majorBidi" w:hAnsiTheme="majorBidi" w:cstheme="majorBidi"/>
          <w:color w:val="000000" w:themeColor="text1"/>
          <w:sz w:val="24"/>
        </w:rPr>
        <w:t>生涯規劃：新手老師的就業準備與甄試須知</w:t>
      </w:r>
      <w:proofErr w:type="gramStart"/>
      <w:r w:rsidRPr="00CE0CE3">
        <w:rPr>
          <w:rFonts w:asciiTheme="majorBidi" w:hAnsiTheme="majorBidi" w:cstheme="majorBidi"/>
          <w:color w:val="000000" w:themeColor="text1"/>
          <w:sz w:val="24"/>
        </w:rPr>
        <w:t>〉</w:t>
      </w:r>
      <w:proofErr w:type="gramEnd"/>
      <w:r w:rsidRPr="00CE0CE3">
        <w:rPr>
          <w:rFonts w:asciiTheme="majorBidi" w:hAnsiTheme="majorBidi" w:cstheme="majorBidi"/>
          <w:color w:val="000000" w:themeColor="text1"/>
          <w:sz w:val="24"/>
        </w:rPr>
        <w:t>。載於黃正傑、張芬芬（編），《</w:t>
      </w:r>
      <w:r w:rsidRPr="00CE0CE3">
        <w:rPr>
          <w:rFonts w:asciiTheme="majorBidi" w:hAnsiTheme="majorBidi" w:cstheme="majorBidi"/>
          <w:bCs/>
          <w:color w:val="000000" w:themeColor="text1"/>
          <w:sz w:val="24"/>
        </w:rPr>
        <w:t>學為良師－在教育實習中成長</w:t>
      </w:r>
      <w:r w:rsidRPr="00CE0CE3">
        <w:rPr>
          <w:rFonts w:asciiTheme="majorBidi" w:hAnsiTheme="majorBidi" w:cstheme="majorBidi"/>
          <w:color w:val="000000" w:themeColor="text1"/>
          <w:sz w:val="24"/>
        </w:rPr>
        <w:t>》（</w:t>
      </w:r>
      <w:r w:rsidRPr="00CE0CE3">
        <w:rPr>
          <w:rFonts w:asciiTheme="majorBidi" w:hAnsiTheme="majorBidi" w:cstheme="majorBidi"/>
          <w:color w:val="000000" w:themeColor="text1"/>
          <w:sz w:val="24"/>
        </w:rPr>
        <w:t>425-457</w:t>
      </w:r>
      <w:r w:rsidRPr="00CE0CE3">
        <w:rPr>
          <w:rFonts w:asciiTheme="majorBidi" w:hAnsiTheme="majorBidi" w:cstheme="majorBidi"/>
          <w:color w:val="000000" w:themeColor="text1"/>
          <w:sz w:val="24"/>
        </w:rPr>
        <w:t>頁）。師大書苑。</w:t>
      </w:r>
    </w:p>
    <w:p w:rsidR="00CE0CE3" w:rsidRPr="00CE0CE3" w:rsidRDefault="00CE0CE3" w:rsidP="00CE0CE3">
      <w:pPr>
        <w:spacing w:after="0" w:afterAutospacing="0" w:line="360" w:lineRule="auto"/>
        <w:ind w:left="529" w:hangingChars="200" w:hanging="529"/>
        <w:rPr>
          <w:rFonts w:asciiTheme="majorBidi" w:hAnsiTheme="majorBidi" w:cstheme="majorBidi"/>
          <w:color w:val="000000" w:themeColor="text1"/>
          <w:sz w:val="24"/>
        </w:rPr>
      </w:pPr>
      <w:r w:rsidRPr="00CE0CE3">
        <w:rPr>
          <w:rFonts w:asciiTheme="majorBidi" w:hAnsiTheme="majorBidi" w:cstheme="majorBidi"/>
          <w:color w:val="000000" w:themeColor="text1"/>
          <w:sz w:val="24"/>
        </w:rPr>
        <w:t>蘇建文（</w:t>
      </w:r>
      <w:r w:rsidRPr="00CE0CE3">
        <w:rPr>
          <w:rFonts w:asciiTheme="majorBidi" w:hAnsiTheme="majorBidi" w:cstheme="majorBidi"/>
          <w:color w:val="000000" w:themeColor="text1"/>
          <w:sz w:val="24"/>
        </w:rPr>
        <w:t>1978</w:t>
      </w:r>
      <w:r w:rsidRPr="00CE0CE3">
        <w:rPr>
          <w:rFonts w:asciiTheme="majorBidi" w:hAnsiTheme="majorBidi" w:cstheme="majorBidi"/>
          <w:color w:val="000000" w:themeColor="text1"/>
          <w:sz w:val="24"/>
        </w:rPr>
        <w:t>）。〈親子間態度一致性與青少年生活適應〉，《</w:t>
      </w:r>
      <w:r w:rsidRPr="00CE0CE3">
        <w:rPr>
          <w:rFonts w:asciiTheme="majorBidi" w:hAnsiTheme="majorBidi" w:cstheme="majorBidi"/>
          <w:bCs/>
          <w:color w:val="000000" w:themeColor="text1"/>
          <w:sz w:val="24"/>
        </w:rPr>
        <w:t>教育心理學報</w:t>
      </w:r>
      <w:r w:rsidRPr="00CE0CE3">
        <w:rPr>
          <w:rFonts w:asciiTheme="majorBidi" w:hAnsiTheme="majorBidi" w:cstheme="majorBidi"/>
          <w:color w:val="000000" w:themeColor="text1"/>
          <w:sz w:val="24"/>
        </w:rPr>
        <w:t>》</w:t>
      </w:r>
      <w:r w:rsidRPr="00CE0CE3">
        <w:rPr>
          <w:rFonts w:asciiTheme="majorBidi" w:hAnsiTheme="majorBidi" w:cstheme="majorBidi"/>
          <w:b/>
          <w:bCs/>
          <w:color w:val="000000" w:themeColor="text1"/>
          <w:sz w:val="24"/>
        </w:rPr>
        <w:t>，</w:t>
      </w:r>
      <w:r w:rsidRPr="00CE0CE3">
        <w:rPr>
          <w:rFonts w:asciiTheme="majorBidi" w:hAnsiTheme="majorBidi" w:cstheme="majorBidi"/>
          <w:color w:val="000000" w:themeColor="text1"/>
          <w:sz w:val="24"/>
        </w:rPr>
        <w:t>第</w:t>
      </w:r>
      <w:r w:rsidRPr="00CE0CE3">
        <w:rPr>
          <w:rFonts w:asciiTheme="majorBidi" w:hAnsiTheme="majorBidi" w:cstheme="majorBidi"/>
          <w:color w:val="000000" w:themeColor="text1"/>
          <w:sz w:val="24"/>
        </w:rPr>
        <w:t>11</w:t>
      </w:r>
      <w:r w:rsidRPr="00CE0CE3">
        <w:rPr>
          <w:rFonts w:asciiTheme="majorBidi" w:hAnsiTheme="majorBidi" w:cstheme="majorBidi"/>
          <w:color w:val="000000" w:themeColor="text1"/>
          <w:sz w:val="24"/>
        </w:rPr>
        <w:t>卷第</w:t>
      </w:r>
      <w:r w:rsidRPr="00CE0CE3">
        <w:rPr>
          <w:rFonts w:asciiTheme="majorBidi" w:hAnsiTheme="majorBidi" w:cstheme="majorBidi"/>
          <w:color w:val="000000" w:themeColor="text1"/>
          <w:sz w:val="24"/>
        </w:rPr>
        <w:t>1</w:t>
      </w:r>
      <w:r w:rsidRPr="00CE0CE3">
        <w:rPr>
          <w:rFonts w:asciiTheme="majorBidi" w:hAnsiTheme="majorBidi" w:cstheme="majorBidi"/>
          <w:color w:val="000000" w:themeColor="text1"/>
          <w:sz w:val="24"/>
        </w:rPr>
        <w:t>期，</w:t>
      </w:r>
      <w:r w:rsidRPr="00CE0CE3">
        <w:rPr>
          <w:rFonts w:asciiTheme="majorBidi" w:hAnsiTheme="majorBidi" w:cstheme="majorBidi"/>
          <w:color w:val="000000" w:themeColor="text1"/>
          <w:sz w:val="24"/>
        </w:rPr>
        <w:t>25-35</w:t>
      </w:r>
      <w:r w:rsidRPr="00CE0CE3">
        <w:rPr>
          <w:rFonts w:asciiTheme="majorBidi" w:hAnsiTheme="majorBidi" w:cstheme="majorBidi"/>
          <w:color w:val="000000" w:themeColor="text1"/>
          <w:sz w:val="24"/>
        </w:rPr>
        <w:t>。</w:t>
      </w:r>
      <w:r w:rsidR="00A010EF">
        <w:fldChar w:fldCharType="begin"/>
      </w:r>
      <w:r w:rsidR="00A010EF">
        <w:instrText xml:space="preserve"> HYPERLINK "https://doi.org/10.6251/BEP.19781201.3" </w:instrText>
      </w:r>
      <w:r w:rsidR="00A010EF">
        <w:fldChar w:fldCharType="separate"/>
      </w:r>
      <w:r w:rsidRPr="00CE0CE3">
        <w:rPr>
          <w:rStyle w:val="a6"/>
          <w:rFonts w:asciiTheme="majorBidi" w:hAnsiTheme="majorBidi" w:cstheme="majorBidi"/>
          <w:color w:val="000000" w:themeColor="text1"/>
          <w:sz w:val="24"/>
        </w:rPr>
        <w:t>https://doi.org/10.6251/BEP.19781201.3</w:t>
      </w:r>
      <w:r w:rsidR="00A010EF">
        <w:rPr>
          <w:rStyle w:val="a6"/>
          <w:rFonts w:asciiTheme="majorBidi" w:hAnsiTheme="majorBidi" w:cstheme="majorBidi"/>
          <w:color w:val="000000" w:themeColor="text1"/>
          <w:sz w:val="24"/>
        </w:rPr>
        <w:fldChar w:fldCharType="end"/>
      </w:r>
    </w:p>
    <w:p w:rsidR="00CE0CE3" w:rsidRPr="00CE0CE3" w:rsidRDefault="00CE0CE3" w:rsidP="00CE0CE3">
      <w:pPr>
        <w:spacing w:after="0" w:afterAutospacing="0" w:line="360" w:lineRule="auto"/>
        <w:ind w:left="529" w:hangingChars="200" w:hanging="529"/>
        <w:rPr>
          <w:rStyle w:val="a6"/>
          <w:rFonts w:asciiTheme="majorBidi" w:eastAsia="標楷體" w:hAnsiTheme="majorBidi" w:cstheme="majorBidi"/>
          <w:sz w:val="24"/>
        </w:rPr>
      </w:pPr>
      <w:r w:rsidRPr="00CE0CE3">
        <w:rPr>
          <w:rFonts w:asciiTheme="majorBidi" w:eastAsia="標楷體" w:hAnsiTheme="majorBidi" w:cstheme="majorBidi"/>
          <w:color w:val="000000" w:themeColor="text1"/>
          <w:sz w:val="24"/>
        </w:rPr>
        <w:t xml:space="preserve">Watson, J. B. (1913). Psychology as the behaviorist views it. </w:t>
      </w:r>
      <w:r w:rsidRPr="00CE0CE3">
        <w:rPr>
          <w:rFonts w:asciiTheme="majorBidi" w:eastAsia="標楷體" w:hAnsiTheme="majorBidi" w:cstheme="majorBidi"/>
          <w:i/>
          <w:iCs/>
          <w:color w:val="000000" w:themeColor="text1"/>
          <w:sz w:val="24"/>
        </w:rPr>
        <w:t>Psychological Review</w:t>
      </w:r>
      <w:r w:rsidRPr="00CE0CE3">
        <w:rPr>
          <w:rFonts w:asciiTheme="majorBidi" w:eastAsia="標楷體" w:hAnsiTheme="majorBidi" w:cstheme="majorBidi"/>
          <w:color w:val="000000" w:themeColor="text1"/>
          <w:sz w:val="24"/>
        </w:rPr>
        <w:t>,</w:t>
      </w:r>
      <w:r w:rsidRPr="00CE0CE3">
        <w:rPr>
          <w:rFonts w:asciiTheme="majorBidi" w:eastAsia="標楷體" w:hAnsiTheme="majorBidi" w:cstheme="majorBidi"/>
          <w:i/>
          <w:iCs/>
          <w:color w:val="000000" w:themeColor="text1"/>
          <w:sz w:val="24"/>
        </w:rPr>
        <w:t xml:space="preserve"> 20</w:t>
      </w:r>
      <w:r w:rsidRPr="00CE0CE3">
        <w:rPr>
          <w:rFonts w:asciiTheme="majorBidi" w:eastAsia="標楷體" w:hAnsiTheme="majorBidi" w:cstheme="majorBidi"/>
          <w:color w:val="000000" w:themeColor="text1"/>
          <w:sz w:val="24"/>
        </w:rPr>
        <w:t xml:space="preserve">(2), 158–177. </w:t>
      </w:r>
      <w:hyperlink r:id="rId6" w:history="1">
        <w:r w:rsidRPr="00CE0CE3">
          <w:rPr>
            <w:rStyle w:val="a6"/>
            <w:rFonts w:asciiTheme="majorBidi" w:eastAsia="標楷體" w:hAnsiTheme="majorBidi" w:cstheme="majorBidi"/>
            <w:sz w:val="24"/>
          </w:rPr>
          <w:t>https://doi.org/10.1037/h0074428</w:t>
        </w:r>
      </w:hyperlink>
    </w:p>
    <w:p w:rsidR="00CE0CE3" w:rsidRPr="00CE0CE3" w:rsidRDefault="00CE0CE3" w:rsidP="00CE0CE3">
      <w:pPr>
        <w:spacing w:after="0" w:afterAutospacing="0" w:line="360" w:lineRule="auto"/>
        <w:ind w:left="529" w:hangingChars="200" w:hanging="529"/>
        <w:rPr>
          <w:rFonts w:asciiTheme="majorBidi" w:eastAsia="標楷體" w:hAnsiTheme="majorBidi" w:cstheme="majorBidi"/>
          <w:color w:val="000000" w:themeColor="text1"/>
          <w:sz w:val="24"/>
        </w:rPr>
      </w:pPr>
      <w:r w:rsidRPr="00CE0CE3">
        <w:rPr>
          <w:rFonts w:asciiTheme="majorBidi" w:eastAsia="標楷體" w:hAnsiTheme="majorBidi" w:cstheme="majorBidi" w:hint="eastAsia"/>
          <w:color w:val="000000" w:themeColor="text1"/>
          <w:sz w:val="24"/>
        </w:rPr>
        <w:t xml:space="preserve">Freeman, M. (2011). Human Rights: </w:t>
      </w:r>
      <w:r w:rsidRPr="00CE0CE3">
        <w:rPr>
          <w:rFonts w:asciiTheme="majorBidi" w:eastAsia="標楷體" w:hAnsiTheme="majorBidi" w:cstheme="majorBidi" w:hint="eastAsia"/>
          <w:i/>
          <w:iCs/>
          <w:color w:val="000000" w:themeColor="text1"/>
          <w:sz w:val="24"/>
        </w:rPr>
        <w:t>An Interdisciplinary Approach</w:t>
      </w:r>
      <w:r w:rsidRPr="00CE0CE3">
        <w:rPr>
          <w:rFonts w:asciiTheme="majorBidi" w:eastAsia="標楷體" w:hAnsiTheme="majorBidi" w:cstheme="majorBidi" w:hint="eastAsia"/>
          <w:color w:val="000000" w:themeColor="text1"/>
          <w:sz w:val="24"/>
        </w:rPr>
        <w:t>. Wiley Press.</w:t>
      </w:r>
    </w:p>
    <w:p w:rsidR="00CE0CE3" w:rsidRPr="00CE0CE3" w:rsidRDefault="00CE0CE3" w:rsidP="00CE0CE3">
      <w:pPr>
        <w:spacing w:after="0" w:afterAutospacing="0" w:line="360" w:lineRule="auto"/>
        <w:ind w:left="529" w:hangingChars="200" w:hanging="529"/>
        <w:rPr>
          <w:rFonts w:asciiTheme="majorBidi" w:eastAsia="標楷體" w:hAnsiTheme="majorBidi" w:cstheme="majorBidi"/>
          <w:color w:val="000000" w:themeColor="text1"/>
          <w:sz w:val="24"/>
        </w:rPr>
      </w:pPr>
      <w:r w:rsidRPr="00CE0CE3">
        <w:rPr>
          <w:rFonts w:asciiTheme="majorBidi" w:eastAsia="標楷體" w:hAnsiTheme="majorBidi" w:cstheme="majorBidi"/>
          <w:color w:val="000000" w:themeColor="text1"/>
          <w:sz w:val="24"/>
        </w:rPr>
        <w:t xml:space="preserve">Bjork, R. A. (1989). Retrieval inhibition as an adaptive mechanism in human memory. In H. L. </w:t>
      </w:r>
      <w:proofErr w:type="spellStart"/>
      <w:r w:rsidRPr="00CE0CE3">
        <w:rPr>
          <w:rFonts w:asciiTheme="majorBidi" w:eastAsia="標楷體" w:hAnsiTheme="majorBidi" w:cstheme="majorBidi"/>
          <w:color w:val="000000" w:themeColor="text1"/>
          <w:sz w:val="24"/>
        </w:rPr>
        <w:t>Roediger</w:t>
      </w:r>
      <w:proofErr w:type="spellEnd"/>
      <w:r w:rsidRPr="00CE0CE3">
        <w:rPr>
          <w:rFonts w:asciiTheme="majorBidi" w:eastAsia="標楷體" w:hAnsiTheme="majorBidi" w:cstheme="majorBidi"/>
          <w:color w:val="000000" w:themeColor="text1"/>
          <w:sz w:val="24"/>
        </w:rPr>
        <w:t xml:space="preserve"> III &amp; F. M. Craik (Eds.), </w:t>
      </w:r>
      <w:r w:rsidRPr="00CE0CE3">
        <w:rPr>
          <w:rFonts w:asciiTheme="majorBidi" w:eastAsia="標楷體" w:hAnsiTheme="majorBidi" w:cstheme="majorBidi"/>
          <w:i/>
          <w:iCs/>
          <w:color w:val="000000" w:themeColor="text1"/>
          <w:sz w:val="24"/>
        </w:rPr>
        <w:t xml:space="preserve">Varieties of memory &amp; consciousness </w:t>
      </w:r>
      <w:r w:rsidRPr="00CE0CE3">
        <w:rPr>
          <w:rFonts w:asciiTheme="majorBidi" w:eastAsia="標楷體" w:hAnsiTheme="majorBidi" w:cstheme="majorBidi"/>
          <w:color w:val="000000" w:themeColor="text1"/>
          <w:sz w:val="24"/>
        </w:rPr>
        <w:t>(pp.</w:t>
      </w:r>
      <w:r w:rsidRPr="00CE0CE3">
        <w:rPr>
          <w:rFonts w:asciiTheme="majorBidi" w:eastAsia="標楷體" w:hAnsiTheme="majorBidi" w:cstheme="majorBidi" w:hint="eastAsia"/>
          <w:color w:val="000000" w:themeColor="text1"/>
          <w:sz w:val="24"/>
        </w:rPr>
        <w:t xml:space="preserve"> </w:t>
      </w:r>
      <w:r w:rsidRPr="00CE0CE3">
        <w:rPr>
          <w:rFonts w:asciiTheme="majorBidi" w:eastAsia="標楷體" w:hAnsiTheme="majorBidi" w:cstheme="majorBidi"/>
          <w:color w:val="000000" w:themeColor="text1"/>
          <w:sz w:val="24"/>
        </w:rPr>
        <w:t xml:space="preserve">309-330). </w:t>
      </w:r>
      <w:r w:rsidRPr="00CE0CE3">
        <w:rPr>
          <w:rFonts w:asciiTheme="majorBidi" w:eastAsia="標楷體" w:hAnsiTheme="majorBidi" w:cstheme="majorBidi" w:hint="eastAsia"/>
          <w:color w:val="000000" w:themeColor="text1"/>
          <w:sz w:val="24"/>
        </w:rPr>
        <w:t>Oxford Press.</w:t>
      </w:r>
    </w:p>
    <w:p w:rsidR="00CE0CE3" w:rsidRDefault="00CE0CE3" w:rsidP="00CE0CE3">
      <w:pPr>
        <w:spacing w:after="0" w:afterAutospacing="0" w:line="360" w:lineRule="auto"/>
        <w:ind w:firstLine="529"/>
        <w:jc w:val="left"/>
        <w:rPr>
          <w:rFonts w:asciiTheme="majorBidi" w:eastAsia="標楷體" w:hAnsiTheme="majorBidi" w:cstheme="majorBidi"/>
          <w:color w:val="000000" w:themeColor="text1"/>
          <w:sz w:val="24"/>
        </w:rPr>
      </w:pPr>
      <w:proofErr w:type="spellStart"/>
      <w:r w:rsidRPr="00CE0CE3">
        <w:rPr>
          <w:rFonts w:asciiTheme="majorBidi" w:eastAsia="標楷體" w:hAnsiTheme="majorBidi" w:cstheme="majorBidi" w:hint="eastAsia"/>
          <w:color w:val="000000" w:themeColor="text1"/>
          <w:sz w:val="24"/>
        </w:rPr>
        <w:t>Redmont</w:t>
      </w:r>
      <w:proofErr w:type="spellEnd"/>
      <w:r w:rsidRPr="00CE0CE3">
        <w:rPr>
          <w:rFonts w:asciiTheme="majorBidi" w:eastAsia="標楷體" w:hAnsiTheme="majorBidi" w:cstheme="majorBidi" w:hint="eastAsia"/>
          <w:color w:val="000000" w:themeColor="text1"/>
          <w:sz w:val="24"/>
        </w:rPr>
        <w:t>, S.</w:t>
      </w:r>
      <w:r w:rsidRPr="00CE0CE3">
        <w:rPr>
          <w:rFonts w:asciiTheme="majorBidi" w:eastAsia="標楷體" w:hAnsiTheme="majorBidi" w:cstheme="majorBidi"/>
          <w:color w:val="000000" w:themeColor="text1"/>
          <w:sz w:val="24"/>
        </w:rPr>
        <w:t xml:space="preserve"> (2001). </w:t>
      </w:r>
      <w:r w:rsidRPr="00CE0CE3">
        <w:rPr>
          <w:rFonts w:asciiTheme="majorBidi" w:eastAsia="標楷體" w:hAnsiTheme="majorBidi" w:cstheme="majorBidi"/>
          <w:i/>
          <w:iCs/>
          <w:color w:val="000000" w:themeColor="text1"/>
          <w:sz w:val="24"/>
        </w:rPr>
        <w:t xml:space="preserve">Creativity in teaching: Conceptualization, assessment and resources </w:t>
      </w:r>
      <w:r w:rsidRPr="00CE0CE3">
        <w:rPr>
          <w:rFonts w:asciiTheme="majorBidi" w:eastAsia="標楷體" w:hAnsiTheme="majorBidi" w:cstheme="majorBidi"/>
          <w:color w:val="000000" w:themeColor="text1"/>
          <w:sz w:val="24"/>
        </w:rPr>
        <w:t>(Unpublished doctoral dissertation). Hong Kong Baptist University.</w:t>
      </w:r>
    </w:p>
    <w:p w:rsidR="0077388D" w:rsidRDefault="0077388D" w:rsidP="0077388D">
      <w:pPr>
        <w:spacing w:after="0" w:afterAutospacing="0" w:line="360" w:lineRule="auto"/>
        <w:ind w:firstLineChars="0" w:firstLine="0"/>
        <w:jc w:val="left"/>
        <w:rPr>
          <w:rFonts w:asciiTheme="majorBidi" w:eastAsia="標楷體" w:hAnsiTheme="majorBidi" w:cstheme="majorBidi"/>
          <w:color w:val="000000" w:themeColor="text1"/>
          <w:sz w:val="24"/>
        </w:rPr>
      </w:pPr>
      <w:r w:rsidRPr="00214AB9">
        <w:rPr>
          <w:rFonts w:eastAsiaTheme="minorEastAsia" w:cs="Times New Roman" w:hint="eastAsia"/>
          <w:color w:val="FF0000"/>
          <w:sz w:val="24"/>
        </w:rPr>
        <w:t>(</w:t>
      </w:r>
      <w:r w:rsidRPr="00214AB9">
        <w:rPr>
          <w:rFonts w:eastAsiaTheme="minorEastAsia" w:cs="Times New Roman" w:hint="eastAsia"/>
          <w:color w:val="FF0000"/>
          <w:sz w:val="24"/>
        </w:rPr>
        <w:t>以下插入分頁符號</w:t>
      </w:r>
      <w:r w:rsidRPr="00214AB9">
        <w:rPr>
          <w:rFonts w:eastAsiaTheme="minorEastAsia" w:cs="Times New Roman" w:hint="eastAsia"/>
          <w:color w:val="FF0000"/>
          <w:sz w:val="24"/>
        </w:rPr>
        <w:t>)</w:t>
      </w:r>
    </w:p>
    <w:p w:rsidR="00CE0CE3" w:rsidRDefault="00CE0CE3">
      <w:pPr>
        <w:widowControl/>
        <w:spacing w:after="0" w:afterAutospacing="0"/>
        <w:ind w:firstLineChars="0" w:firstLine="0"/>
        <w:jc w:val="left"/>
        <w:rPr>
          <w:rFonts w:asciiTheme="majorBidi" w:eastAsia="標楷體" w:hAnsiTheme="majorBidi" w:cstheme="majorBidi"/>
          <w:color w:val="000000" w:themeColor="text1"/>
          <w:sz w:val="24"/>
        </w:rPr>
      </w:pPr>
      <w:r>
        <w:rPr>
          <w:rFonts w:asciiTheme="majorBidi" w:eastAsia="標楷體" w:hAnsiTheme="majorBidi" w:cstheme="majorBidi"/>
          <w:color w:val="000000" w:themeColor="text1"/>
          <w:sz w:val="24"/>
        </w:rPr>
        <w:br w:type="page"/>
      </w:r>
    </w:p>
    <w:p w:rsidR="00CE0CE3" w:rsidRPr="00CE0CE3" w:rsidRDefault="00CE0CE3" w:rsidP="00CE0CE3">
      <w:pPr>
        <w:ind w:firstLine="770"/>
        <w:jc w:val="center"/>
        <w:rPr>
          <w:b/>
          <w:sz w:val="36"/>
          <w:szCs w:val="36"/>
        </w:rPr>
      </w:pPr>
      <w:r w:rsidRPr="00CE0CE3">
        <w:rPr>
          <w:b/>
          <w:sz w:val="36"/>
          <w:szCs w:val="36"/>
        </w:rPr>
        <w:lastRenderedPageBreak/>
        <w:t xml:space="preserve">The </w:t>
      </w:r>
      <w:r w:rsidRPr="00CE0CE3">
        <w:rPr>
          <w:rFonts w:hint="eastAsia"/>
          <w:b/>
          <w:sz w:val="36"/>
          <w:szCs w:val="36"/>
        </w:rPr>
        <w:t>Study</w:t>
      </w:r>
      <w:r w:rsidRPr="00CE0CE3">
        <w:rPr>
          <w:b/>
          <w:sz w:val="36"/>
          <w:szCs w:val="36"/>
        </w:rPr>
        <w:t xml:space="preserve"> of</w:t>
      </w:r>
      <w:r w:rsidRPr="00CE0CE3">
        <w:rPr>
          <w:rFonts w:hint="eastAsia"/>
          <w:b/>
          <w:sz w:val="36"/>
          <w:szCs w:val="36"/>
        </w:rPr>
        <w:t xml:space="preserve"> Chinese phonetics</w:t>
      </w:r>
      <w:r w:rsidRPr="00CE0CE3">
        <w:rPr>
          <w:b/>
          <w:sz w:val="36"/>
          <w:szCs w:val="36"/>
        </w:rPr>
        <w:t xml:space="preserve"> for CSL </w:t>
      </w:r>
      <w:r w:rsidRPr="00CE0CE3">
        <w:rPr>
          <w:rFonts w:hint="eastAsia"/>
          <w:b/>
          <w:sz w:val="36"/>
          <w:szCs w:val="36"/>
        </w:rPr>
        <w:t>Learn</w:t>
      </w:r>
      <w:r w:rsidRPr="00CE0CE3">
        <w:rPr>
          <w:b/>
          <w:sz w:val="36"/>
          <w:szCs w:val="36"/>
        </w:rPr>
        <w:t>ers</w:t>
      </w:r>
      <w:r w:rsidRPr="00CE0CE3">
        <w:rPr>
          <w:rFonts w:hint="eastAsia"/>
          <w:b/>
          <w:sz w:val="36"/>
          <w:szCs w:val="36"/>
        </w:rPr>
        <w:t xml:space="preserve"> (fontsize18</w:t>
      </w:r>
      <w:r w:rsidRPr="00CE0CE3">
        <w:rPr>
          <w:rFonts w:hint="eastAsia"/>
          <w:b/>
          <w:sz w:val="36"/>
          <w:szCs w:val="36"/>
        </w:rPr>
        <w:t>，</w:t>
      </w:r>
      <w:r w:rsidRPr="00CE0CE3">
        <w:rPr>
          <w:b/>
          <w:sz w:val="36"/>
          <w:szCs w:val="36"/>
        </w:rPr>
        <w:t>Times New Roman</w:t>
      </w:r>
      <w:r w:rsidRPr="00CE0CE3">
        <w:rPr>
          <w:rFonts w:hint="eastAsia"/>
          <w:b/>
          <w:sz w:val="36"/>
          <w:szCs w:val="36"/>
        </w:rPr>
        <w:t>，</w:t>
      </w:r>
      <w:r w:rsidRPr="00CE0CE3">
        <w:rPr>
          <w:rFonts w:hint="eastAsia"/>
          <w:b/>
          <w:sz w:val="36"/>
          <w:szCs w:val="36"/>
        </w:rPr>
        <w:t>boldface)</w:t>
      </w:r>
    </w:p>
    <w:p w:rsidR="00CE0CE3" w:rsidRPr="00CE0CE3" w:rsidRDefault="00CE0CE3" w:rsidP="00CE0CE3">
      <w:pPr>
        <w:ind w:firstLine="489"/>
        <w:rPr>
          <w:szCs w:val="22"/>
        </w:rPr>
      </w:pPr>
    </w:p>
    <w:p w:rsidR="00CE0CE3" w:rsidRPr="00CE0CE3" w:rsidRDefault="00CE0CE3" w:rsidP="00CE0CE3">
      <w:pPr>
        <w:ind w:firstLine="529"/>
        <w:jc w:val="center"/>
        <w:rPr>
          <w:b/>
          <w:sz w:val="24"/>
        </w:rPr>
      </w:pPr>
      <w:r w:rsidRPr="00CE0CE3">
        <w:rPr>
          <w:rFonts w:hint="eastAsia"/>
          <w:b/>
          <w:sz w:val="24"/>
        </w:rPr>
        <w:t>Xiao-Ming Wang</w:t>
      </w:r>
    </w:p>
    <w:p w:rsidR="00CE0CE3" w:rsidRPr="00CE0CE3" w:rsidRDefault="00CE0CE3" w:rsidP="00CE0CE3">
      <w:pPr>
        <w:ind w:firstLine="529"/>
        <w:jc w:val="center"/>
        <w:rPr>
          <w:b/>
          <w:sz w:val="24"/>
        </w:rPr>
      </w:pPr>
      <w:r w:rsidRPr="00CE0CE3">
        <w:rPr>
          <w:b/>
          <w:sz w:val="24"/>
        </w:rPr>
        <w:t>Department of Teaching Chinese as a Second Language</w:t>
      </w:r>
    </w:p>
    <w:p w:rsidR="00CE0CE3" w:rsidRPr="00CE0CE3" w:rsidRDefault="00CE0CE3" w:rsidP="00CE0CE3">
      <w:pPr>
        <w:ind w:firstLine="529"/>
        <w:jc w:val="center"/>
        <w:rPr>
          <w:kern w:val="0"/>
          <w:sz w:val="24"/>
        </w:rPr>
      </w:pPr>
      <w:r w:rsidRPr="00CE0CE3">
        <w:rPr>
          <w:b/>
          <w:sz w:val="24"/>
        </w:rPr>
        <w:t>Chung Yuan Christian University</w:t>
      </w:r>
    </w:p>
    <w:p w:rsidR="00CE0CE3" w:rsidRPr="00CE0CE3" w:rsidRDefault="00CE0CE3" w:rsidP="00CE0CE3">
      <w:pPr>
        <w:tabs>
          <w:tab w:val="left" w:pos="300"/>
        </w:tabs>
        <w:spacing w:afterLines="50" w:after="174"/>
        <w:ind w:firstLine="529"/>
        <w:jc w:val="center"/>
        <w:rPr>
          <w:b/>
          <w:sz w:val="24"/>
        </w:rPr>
      </w:pPr>
      <w:r w:rsidRPr="00CE0CE3">
        <w:rPr>
          <w:b/>
          <w:sz w:val="24"/>
        </w:rPr>
        <w:t>Abstract</w:t>
      </w:r>
    </w:p>
    <w:p w:rsidR="00CE0CE3" w:rsidRPr="00CE0CE3" w:rsidRDefault="00CE0CE3" w:rsidP="00CE0CE3">
      <w:pPr>
        <w:tabs>
          <w:tab w:val="left" w:pos="300"/>
        </w:tabs>
        <w:spacing w:after="0" w:afterAutospacing="0" w:line="360" w:lineRule="auto"/>
        <w:ind w:firstLineChars="0" w:firstLine="0"/>
        <w:rPr>
          <w:rFonts w:cs="Times New Roman"/>
          <w:color w:val="3333FF"/>
          <w:sz w:val="24"/>
        </w:rPr>
      </w:pPr>
      <w:r w:rsidRPr="00CE0CE3">
        <w:rPr>
          <w:rFonts w:eastAsia="標楷體" w:cs="Times New Roman"/>
          <w:iCs/>
          <w:sz w:val="24"/>
        </w:rPr>
        <w:t>The Department of Teaching Chinese as a Second Language (TCSL) at Chung Yuan Christian University is the first program in Taiwan offering Bachelor (established in 2002) and Master (established in 2007) degrees to students who have completed professional trainings in teaching Chinese as a Second Language (TCSL)</w:t>
      </w:r>
      <w:r w:rsidRPr="00CE0CE3">
        <w:rPr>
          <w:rFonts w:cs="Times New Roman"/>
          <w:iCs/>
          <w:sz w:val="24"/>
        </w:rPr>
        <w:t>.</w:t>
      </w:r>
      <w:r w:rsidRPr="00CE0CE3">
        <w:rPr>
          <w:rFonts w:cs="Times New Roman"/>
          <w:sz w:val="24"/>
        </w:rPr>
        <w:t xml:space="preserve"> </w:t>
      </w:r>
      <w:proofErr w:type="gramStart"/>
      <w:r w:rsidRPr="00CE0CE3">
        <w:rPr>
          <w:rFonts w:cs="Times New Roman"/>
          <w:color w:val="3333FF"/>
          <w:sz w:val="24"/>
        </w:rPr>
        <w:t>( Times</w:t>
      </w:r>
      <w:proofErr w:type="gramEnd"/>
      <w:r w:rsidRPr="00CE0CE3">
        <w:rPr>
          <w:rFonts w:cs="Times New Roman"/>
          <w:color w:val="3333FF"/>
          <w:sz w:val="24"/>
        </w:rPr>
        <w:t xml:space="preserve"> New Roman, </w:t>
      </w:r>
      <w:r w:rsidRPr="00CE0CE3">
        <w:rPr>
          <w:rFonts w:cs="Times New Roman" w:hint="eastAsia"/>
          <w:color w:val="3333FF"/>
          <w:sz w:val="24"/>
        </w:rPr>
        <w:t>F</w:t>
      </w:r>
      <w:r w:rsidRPr="00CE0CE3">
        <w:rPr>
          <w:rFonts w:cs="Times New Roman"/>
          <w:color w:val="3333FF"/>
          <w:sz w:val="24"/>
        </w:rPr>
        <w:t>ont size 1</w:t>
      </w:r>
      <w:r w:rsidRPr="00CE0CE3">
        <w:rPr>
          <w:rFonts w:cs="Times New Roman" w:hint="eastAsia"/>
          <w:color w:val="3333FF"/>
          <w:sz w:val="24"/>
        </w:rPr>
        <w:t>2</w:t>
      </w:r>
      <w:r w:rsidRPr="00CE0CE3">
        <w:rPr>
          <w:rFonts w:cs="Times New Roman"/>
          <w:color w:val="3333FF"/>
          <w:sz w:val="24"/>
        </w:rPr>
        <w:t>, 300 words)</w:t>
      </w:r>
    </w:p>
    <w:p w:rsidR="00CE0CE3" w:rsidRPr="00CE0CE3" w:rsidRDefault="00CE0CE3" w:rsidP="00CE0CE3">
      <w:pPr>
        <w:spacing w:after="0" w:afterAutospacing="0" w:line="360" w:lineRule="auto"/>
        <w:ind w:firstLineChars="0" w:firstLine="0"/>
        <w:rPr>
          <w:rFonts w:cs="Times New Roman"/>
          <w:sz w:val="24"/>
        </w:rPr>
      </w:pPr>
    </w:p>
    <w:p w:rsidR="00CE0CE3" w:rsidRPr="00CE0CE3" w:rsidRDefault="00CE0CE3" w:rsidP="00CE0CE3">
      <w:pPr>
        <w:spacing w:after="0" w:afterAutospacing="0" w:line="360" w:lineRule="auto"/>
        <w:ind w:firstLineChars="0" w:firstLine="0"/>
        <w:rPr>
          <w:rFonts w:cs="Times New Roman"/>
          <w:sz w:val="24"/>
        </w:rPr>
      </w:pPr>
      <w:r w:rsidRPr="00CE0CE3">
        <w:rPr>
          <w:rFonts w:cs="Times New Roman"/>
          <w:b/>
          <w:bCs/>
          <w:kern w:val="0"/>
          <w:sz w:val="24"/>
        </w:rPr>
        <w:t>Keywords</w:t>
      </w:r>
      <w:r w:rsidRPr="00CE0CE3">
        <w:rPr>
          <w:rFonts w:cs="Times New Roman" w:hint="eastAsia"/>
          <w:b/>
          <w:bCs/>
          <w:color w:val="3333FF"/>
          <w:kern w:val="0"/>
          <w:sz w:val="24"/>
        </w:rPr>
        <w:t>(</w:t>
      </w:r>
      <w:r>
        <w:rPr>
          <w:rFonts w:cs="Times New Roman"/>
          <w:b/>
          <w:bCs/>
          <w:color w:val="3333FF"/>
          <w:kern w:val="0"/>
          <w:sz w:val="24"/>
        </w:rPr>
        <w:t>Bold</w:t>
      </w:r>
      <w:r w:rsidRPr="00CE0CE3">
        <w:rPr>
          <w:rFonts w:cs="Times New Roman" w:hint="eastAsia"/>
          <w:b/>
          <w:bCs/>
          <w:color w:val="3333FF"/>
          <w:kern w:val="0"/>
          <w:sz w:val="24"/>
        </w:rPr>
        <w:t>)</w:t>
      </w:r>
      <w:r>
        <w:rPr>
          <w:rFonts w:cs="Times New Roman" w:hint="eastAsia"/>
          <w:kern w:val="0"/>
          <w:sz w:val="24"/>
        </w:rPr>
        <w:t>：</w:t>
      </w:r>
      <w:r w:rsidRPr="00CE0CE3">
        <w:rPr>
          <w:rFonts w:eastAsia="標楷體" w:cs="Times New Roman"/>
          <w:sz w:val="24"/>
        </w:rPr>
        <w:t>language acquisition, teaching theories, teaching methods</w:t>
      </w:r>
      <w:r w:rsidRPr="00CE0CE3">
        <w:rPr>
          <w:rFonts w:cs="Times New Roman"/>
          <w:sz w:val="24"/>
        </w:rPr>
        <w:t>（依字母排序）</w:t>
      </w:r>
    </w:p>
    <w:p w:rsidR="00CE0CE3" w:rsidRPr="00CE0CE3" w:rsidRDefault="00CE0CE3" w:rsidP="00CE0CE3">
      <w:pPr>
        <w:spacing w:after="0" w:afterAutospacing="0" w:line="360" w:lineRule="auto"/>
        <w:ind w:firstLineChars="0" w:firstLine="0"/>
        <w:jc w:val="left"/>
        <w:rPr>
          <w:rFonts w:asciiTheme="minorEastAsia" w:eastAsiaTheme="minorEastAsia" w:hAnsiTheme="minorEastAsia"/>
          <w:sz w:val="24"/>
        </w:rPr>
      </w:pPr>
    </w:p>
    <w:sectPr w:rsidR="00CE0CE3" w:rsidRPr="00CE0CE3" w:rsidSect="002D7D20">
      <w:pgSz w:w="11906" w:h="16838"/>
      <w:pgMar w:top="1440" w:right="1797" w:bottom="1440" w:left="1797" w:header="851" w:footer="992" w:gutter="0"/>
      <w:cols w:space="425"/>
      <w:docGrid w:type="linesAndChars" w:linePitch="348" w:charSpace="5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2"/>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B9"/>
    <w:rsid w:val="00214AB9"/>
    <w:rsid w:val="002D7D20"/>
    <w:rsid w:val="0077388D"/>
    <w:rsid w:val="00A010EF"/>
    <w:rsid w:val="00B00C04"/>
    <w:rsid w:val="00CE0C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8F5A"/>
  <w15:chartTrackingRefBased/>
  <w15:docId w15:val="{6BF2E585-8BDD-42A6-BC8D-5EF4A4BA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AB9"/>
    <w:pPr>
      <w:widowControl w:val="0"/>
      <w:spacing w:after="100" w:afterAutospacing="1"/>
      <w:ind w:firstLineChars="200" w:firstLine="200"/>
      <w:jc w:val="both"/>
    </w:pPr>
    <w:rPr>
      <w:rFonts w:ascii="Times New Roman" w:eastAsia="新細明體" w:hAnsi="Times New Roman"/>
      <w:sz w:val="22"/>
      <w:szCs w:val="24"/>
      <w14:ligatures w14:val="standardContextual"/>
    </w:rPr>
  </w:style>
  <w:style w:type="paragraph" w:styleId="1">
    <w:name w:val="heading 1"/>
    <w:basedOn w:val="a"/>
    <w:next w:val="a"/>
    <w:link w:val="10"/>
    <w:uiPriority w:val="9"/>
    <w:qFormat/>
    <w:rsid w:val="00214AB9"/>
    <w:pPr>
      <w:keepNext/>
      <w:keepLines/>
      <w:spacing w:beforeLines="100" w:before="100" w:after="0" w:afterAutospacing="0"/>
      <w:ind w:firstLineChars="0" w:firstLine="0"/>
      <w:outlineLvl w:val="0"/>
    </w:pPr>
    <w:rPr>
      <w:rFonts w:cstheme="majorBidi"/>
      <w:b/>
      <w:color w:val="000000" w:themeColor="text1"/>
      <w:sz w:val="2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14AB9"/>
    <w:rPr>
      <w:rFonts w:ascii="Times New Roman" w:eastAsia="新細明體" w:hAnsi="Times New Roman" w:cstheme="majorBidi"/>
      <w:b/>
      <w:color w:val="000000" w:themeColor="text1"/>
      <w:szCs w:val="48"/>
      <w14:ligatures w14:val="standardContextual"/>
    </w:rPr>
  </w:style>
  <w:style w:type="table" w:styleId="a3">
    <w:name w:val="Table Grid"/>
    <w:basedOn w:val="a1"/>
    <w:uiPriority w:val="39"/>
    <w:rsid w:val="00214AB9"/>
    <w:rPr>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表"/>
    <w:basedOn w:val="a"/>
    <w:link w:val="a5"/>
    <w:qFormat/>
    <w:rsid w:val="00214AB9"/>
    <w:pPr>
      <w:spacing w:beforeLines="50" w:before="50" w:after="0" w:afterAutospacing="0"/>
      <w:ind w:firstLineChars="0" w:firstLine="0"/>
      <w:jc w:val="left"/>
    </w:pPr>
  </w:style>
  <w:style w:type="character" w:customStyle="1" w:styleId="a5">
    <w:name w:val="表 字元"/>
    <w:basedOn w:val="a0"/>
    <w:link w:val="a4"/>
    <w:rsid w:val="00214AB9"/>
    <w:rPr>
      <w:rFonts w:ascii="Times New Roman" w:eastAsia="新細明體" w:hAnsi="Times New Roman"/>
      <w:sz w:val="22"/>
      <w:szCs w:val="24"/>
      <w14:ligatures w14:val="standardContextual"/>
    </w:rPr>
  </w:style>
  <w:style w:type="character" w:styleId="a6">
    <w:name w:val="Hyperlink"/>
    <w:basedOn w:val="a0"/>
    <w:uiPriority w:val="99"/>
    <w:unhideWhenUsed/>
    <w:rsid w:val="00CE0C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org/10.1037/h0074428"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工作表1!$B$1</c:f>
              <c:strCache>
                <c:ptCount val="1"/>
                <c:pt idx="0">
                  <c:v>數列 1</c:v>
                </c:pt>
              </c:strCache>
            </c:strRef>
          </c:tx>
          <c:spPr>
            <a:solidFill>
              <a:schemeClr val="accent1"/>
            </a:solidFill>
            <a:ln>
              <a:noFill/>
            </a:ln>
            <a:effectLst/>
          </c:spPr>
          <c:invertIfNegative val="0"/>
          <c:cat>
            <c:strRef>
              <c:f>工作表1!$A$2:$A$5</c:f>
              <c:strCache>
                <c:ptCount val="4"/>
                <c:pt idx="0">
                  <c:v>類別 1</c:v>
                </c:pt>
                <c:pt idx="1">
                  <c:v>類別 2</c:v>
                </c:pt>
                <c:pt idx="2">
                  <c:v>類別 3</c:v>
                </c:pt>
                <c:pt idx="3">
                  <c:v>類別 4</c:v>
                </c:pt>
              </c:strCache>
            </c:strRef>
          </c:cat>
          <c:val>
            <c:numRef>
              <c:f>工作表1!$B$2:$B$5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2C74-432B-B670-508093664BF0}"/>
            </c:ext>
          </c:extLst>
        </c:ser>
        <c:ser>
          <c:idx val="1"/>
          <c:order val="1"/>
          <c:tx>
            <c:strRef>
              <c:f>工作表1!$C$1</c:f>
              <c:strCache>
                <c:ptCount val="1"/>
                <c:pt idx="0">
                  <c:v>數列 2</c:v>
                </c:pt>
              </c:strCache>
            </c:strRef>
          </c:tx>
          <c:spPr>
            <a:solidFill>
              <a:schemeClr val="accent2"/>
            </a:solidFill>
            <a:ln>
              <a:noFill/>
            </a:ln>
            <a:effectLst/>
          </c:spPr>
          <c:invertIfNegative val="0"/>
          <c:cat>
            <c:strRef>
              <c:f>工作表1!$A$2:$A$5</c:f>
              <c:strCache>
                <c:ptCount val="4"/>
                <c:pt idx="0">
                  <c:v>類別 1</c:v>
                </c:pt>
                <c:pt idx="1">
                  <c:v>類別 2</c:v>
                </c:pt>
                <c:pt idx="2">
                  <c:v>類別 3</c:v>
                </c:pt>
                <c:pt idx="3">
                  <c:v>類別 4</c:v>
                </c:pt>
              </c:strCache>
            </c:strRef>
          </c:cat>
          <c:val>
            <c:numRef>
              <c:f>工作表1!$C$2:$C$5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2C74-432B-B670-508093664BF0}"/>
            </c:ext>
          </c:extLst>
        </c:ser>
        <c:ser>
          <c:idx val="2"/>
          <c:order val="2"/>
          <c:tx>
            <c:strRef>
              <c:f>工作表1!$D$1</c:f>
              <c:strCache>
                <c:ptCount val="1"/>
                <c:pt idx="0">
                  <c:v>數列 3</c:v>
                </c:pt>
              </c:strCache>
            </c:strRef>
          </c:tx>
          <c:spPr>
            <a:solidFill>
              <a:schemeClr val="accent3"/>
            </a:solidFill>
            <a:ln>
              <a:noFill/>
            </a:ln>
            <a:effectLst/>
          </c:spPr>
          <c:invertIfNegative val="0"/>
          <c:cat>
            <c:strRef>
              <c:f>工作表1!$A$2:$A$5</c:f>
              <c:strCache>
                <c:ptCount val="4"/>
                <c:pt idx="0">
                  <c:v>類別 1</c:v>
                </c:pt>
                <c:pt idx="1">
                  <c:v>類別 2</c:v>
                </c:pt>
                <c:pt idx="2">
                  <c:v>類別 3</c:v>
                </c:pt>
                <c:pt idx="3">
                  <c:v>類別 4</c:v>
                </c:pt>
              </c:strCache>
            </c:strRef>
          </c:cat>
          <c:val>
            <c:numRef>
              <c:f>工作表1!$D$2:$D$5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2C74-432B-B670-508093664BF0}"/>
            </c:ext>
          </c:extLst>
        </c:ser>
        <c:dLbls>
          <c:showLegendKey val="0"/>
          <c:showVal val="0"/>
          <c:showCatName val="0"/>
          <c:showSerName val="0"/>
          <c:showPercent val="0"/>
          <c:showBubbleSize val="0"/>
        </c:dLbls>
        <c:gapWidth val="219"/>
        <c:overlap val="-27"/>
        <c:axId val="694872816"/>
        <c:axId val="694869936"/>
      </c:barChart>
      <c:catAx>
        <c:axId val="694872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694869936"/>
        <c:crosses val="autoZero"/>
        <c:auto val="1"/>
        <c:lblAlgn val="ctr"/>
        <c:lblOffset val="100"/>
        <c:noMultiLvlLbl val="0"/>
      </c:catAx>
      <c:valAx>
        <c:axId val="694869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6948728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C65DA-BA9C-4D4D-812E-4FE428D7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陳雅雯</dc:creator>
  <cp:keywords/>
  <dc:description/>
  <cp:lastModifiedBy>陳雅雯</cp:lastModifiedBy>
  <cp:revision>4</cp:revision>
  <dcterms:created xsi:type="dcterms:W3CDTF">2025-03-19T03:14:00Z</dcterms:created>
  <dcterms:modified xsi:type="dcterms:W3CDTF">2025-03-26T06:37:00Z</dcterms:modified>
</cp:coreProperties>
</file>